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11875" w:h="16781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540625" cy="106559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540625" cy="106559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2113" w:h="17375"/>
          <w:pgMar w:top="226" w:left="131" w:right="107" w:bottom="169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5986145" simplePos="0" relativeHeight="125829378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2736850</wp:posOffset>
                </wp:positionV>
                <wp:extent cx="1554480" cy="31686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4480" cy="316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31849B"/>
                                <w:spacing w:val="0"/>
                                <w:w w:val="100"/>
                                <w:position w:val="0"/>
                                <w:sz w:val="40"/>
                                <w:szCs w:val="40"/>
                                <w:shd w:val="clear" w:color="auto" w:fill="auto"/>
                                <w:lang w:val="pt-BR" w:eastAsia="pt-BR" w:bidi="pt-BR"/>
                              </w:rPr>
                              <w:t>JULHO/2024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81.849999999999994pt;margin-top:215.5pt;width:122.40000000000001pt;height:24.949999999999999pt;z-index:-125829375;mso-wrap-distance-left:0;mso-wrap-distance-right:471.3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31849B"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pt-BR" w:eastAsia="pt-BR" w:bidi="pt-BR"/>
                        </w:rPr>
                        <w:t>JULHO/2024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757035" simplePos="0" relativeHeight="125829380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9671050</wp:posOffset>
                </wp:positionV>
                <wp:extent cx="783590" cy="31115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3590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287871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en-US" w:eastAsia="en-US" w:bidi="en-US"/>
                              </w:rPr>
                              <w:t xml:space="preserve">Rede Hemo </w:t>
                            </w:r>
                            <w:r>
                              <w:rPr>
                                <w:color w:val="287871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pt-BR" w:eastAsia="pt-BR" w:bidi="pt-BR"/>
                              </w:rPr>
                              <w:t xml:space="preserve">Pública </w:t>
                            </w:r>
                            <w:r>
                              <w:rPr>
                                <w:color w:val="287871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en-US" w:eastAsia="en-US" w:bidi="en-US"/>
                              </w:rPr>
                              <w:t xml:space="preserve">de </w:t>
                            </w:r>
                            <w:r>
                              <w:rPr>
                                <w:color w:val="287871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pt-BR" w:eastAsia="pt-BR" w:bidi="pt-BR"/>
                              </w:rPr>
                              <w:t>Goiás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88.64999999999998pt;margin-top:761.5pt;width:61.700000000000003pt;height:24.5pt;z-index:-125829373;mso-wrap-distance-left:0;mso-wrap-distance-right:532.0499999999999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287871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en-US" w:eastAsia="en-US" w:bidi="en-US"/>
                        </w:rPr>
                        <w:t xml:space="preserve">Rede Hemo </w:t>
                      </w:r>
                      <w:r>
                        <w:rPr>
                          <w:color w:val="287871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pt-BR" w:eastAsia="pt-BR" w:bidi="pt-BR"/>
                        </w:rPr>
                        <w:t xml:space="preserve">Pública </w:t>
                      </w:r>
                      <w:r>
                        <w:rPr>
                          <w:color w:val="287871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en-US" w:eastAsia="en-US" w:bidi="en-US"/>
                        </w:rPr>
                        <w:t xml:space="preserve">de </w:t>
                      </w:r>
                      <w:r>
                        <w:rPr>
                          <w:color w:val="287871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pt-BR" w:eastAsia="pt-BR" w:bidi="pt-BR"/>
                        </w:rPr>
                        <w:t>Goiás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114800" simplePos="0" relativeHeight="12582938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1033145</wp:posOffset>
                </wp:positionV>
                <wp:extent cx="3425825" cy="1017905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25825" cy="1017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31849B"/>
                                <w:spacing w:val="0"/>
                                <w:w w:val="100"/>
                                <w:position w:val="0"/>
                                <w:sz w:val="58"/>
                                <w:szCs w:val="58"/>
                                <w:shd w:val="clear" w:color="auto" w:fill="auto"/>
                                <w:lang w:val="en-US" w:eastAsia="en-US" w:bidi="en-US"/>
                              </w:rPr>
                              <w:t>RELATORIO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4" w:lineRule="auto"/>
                              <w:ind w:left="0" w:right="0" w:firstLine="0"/>
                              <w:jc w:val="left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color w:val="74ADBC"/>
                                <w:spacing w:val="0"/>
                                <w:w w:val="100"/>
                                <w:position w:val="0"/>
                                <w:sz w:val="88"/>
                                <w:szCs w:val="88"/>
                                <w:shd w:val="clear" w:color="auto" w:fill="auto"/>
                                <w:lang w:val="pt-BR" w:eastAsia="pt-BR" w:bidi="pt-BR"/>
                              </w:rPr>
                              <w:t>GERENCIAL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3.100000000000001pt;margin-top:81.349999999999994pt;width:269.75pt;height:80.150000000000006pt;z-index:-125829371;mso-wrap-distance-left:0;mso-wrap-distance-right:324.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58"/>
                          <w:szCs w:val="58"/>
                        </w:rPr>
                      </w:pPr>
                      <w:r>
                        <w:rPr>
                          <w:b w:val="0"/>
                          <w:bCs w:val="0"/>
                          <w:color w:val="31849B"/>
                          <w:spacing w:val="0"/>
                          <w:w w:val="100"/>
                          <w:position w:val="0"/>
                          <w:sz w:val="58"/>
                          <w:szCs w:val="58"/>
                          <w:shd w:val="clear" w:color="auto" w:fill="auto"/>
                          <w:lang w:val="en-US" w:eastAsia="en-US" w:bidi="en-US"/>
                        </w:rPr>
                        <w:t>RELATORIO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0" w:right="0" w:firstLine="0"/>
                        <w:jc w:val="left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color w:val="74ADBC"/>
                          <w:spacing w:val="0"/>
                          <w:w w:val="100"/>
                          <w:position w:val="0"/>
                          <w:sz w:val="88"/>
                          <w:szCs w:val="88"/>
                          <w:shd w:val="clear" w:color="auto" w:fill="auto"/>
                          <w:lang w:val="pt-BR" w:eastAsia="pt-BR" w:bidi="pt-BR"/>
                        </w:rPr>
                        <w:t>GERENCIAL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before="34" w:after="3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9"/>
          <w:footerReference w:type="default" r:id="rId10"/>
          <w:headerReference w:type="even" r:id="rId11"/>
          <w:footerReference w:type="even" r:id="rId12"/>
          <w:headerReference w:type="first" r:id="rId13"/>
          <w:footerReference w:type="first" r:id="rId14"/>
          <w:footnotePr>
            <w:pos w:val="pageBottom"/>
            <w:numFmt w:val="decimal"/>
            <w:numRestart w:val="continuous"/>
          </w:footnotePr>
          <w:pgSz w:w="12113" w:h="17375"/>
          <w:pgMar w:top="1708" w:left="325" w:right="936" w:bottom="537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02" w:val="left"/>
        </w:tabs>
        <w:bidi w:val="0"/>
        <w:spacing w:before="0" w:after="580" w:line="240" w:lineRule="auto"/>
        <w:ind w:left="0" w:right="0" w:firstLine="8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UNIVERSO DE AÇÃO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1410970" distL="175260" distR="114300" simplePos="0" relativeHeight="125829384" behindDoc="0" locked="0" layoutInCell="1" allowOverlap="1">
            <wp:simplePos x="0" y="0"/>
            <wp:positionH relativeFrom="page">
              <wp:posOffset>1016635</wp:posOffset>
            </wp:positionH>
            <wp:positionV relativeFrom="paragraph">
              <wp:posOffset>1574800</wp:posOffset>
            </wp:positionV>
            <wp:extent cx="433070" cy="420370"/>
            <wp:wrapSquare wrapText="right"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433070" cy="4203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88975" distB="762000" distL="163195" distR="132715" simplePos="0" relativeHeight="125829385" behindDoc="0" locked="0" layoutInCell="1" allowOverlap="1">
            <wp:simplePos x="0" y="0"/>
            <wp:positionH relativeFrom="page">
              <wp:posOffset>1004570</wp:posOffset>
            </wp:positionH>
            <wp:positionV relativeFrom="paragraph">
              <wp:posOffset>2263775</wp:posOffset>
            </wp:positionV>
            <wp:extent cx="426720" cy="377825"/>
            <wp:wrapSquare wrapText="right"/>
            <wp:docPr id="50" name="Shap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26720" cy="3778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02080" distB="0" distL="114300" distR="135890" simplePos="0" relativeHeight="125829386" behindDoc="0" locked="0" layoutInCell="1" allowOverlap="1">
            <wp:simplePos x="0" y="0"/>
            <wp:positionH relativeFrom="page">
              <wp:posOffset>955675</wp:posOffset>
            </wp:positionH>
            <wp:positionV relativeFrom="paragraph">
              <wp:posOffset>2976880</wp:posOffset>
            </wp:positionV>
            <wp:extent cx="475615" cy="426720"/>
            <wp:wrapSquare wrapText="right"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475615" cy="4267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1638935</wp:posOffset>
                </wp:positionH>
                <wp:positionV relativeFrom="paragraph">
                  <wp:posOffset>1816100</wp:posOffset>
                </wp:positionV>
                <wp:extent cx="1438910" cy="161290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91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pt-BR" w:eastAsia="pt-BR" w:bidi="pt-BR"/>
                              </w:rPr>
                              <w:t>Atende 70% das unidades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129.05000000000001pt;margin-top:143.pt;width:113.3pt;height:12.699999999999999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t-BR" w:eastAsia="pt-BR" w:bidi="pt-BR"/>
                        </w:rPr>
                        <w:t>Atende 70% das unidades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114300" distR="114300" simplePos="0" relativeHeight="125829389" behindDoc="0" locked="0" layoutInCell="1" allowOverlap="1">
            <wp:simplePos x="0" y="0"/>
            <wp:positionH relativeFrom="page">
              <wp:posOffset>4265930</wp:posOffset>
            </wp:positionH>
            <wp:positionV relativeFrom="paragraph">
              <wp:posOffset>1663700</wp:posOffset>
            </wp:positionV>
            <wp:extent cx="2487295" cy="2468880"/>
            <wp:wrapSquare wrapText="left"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487295" cy="246888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UNIDADES ASSISTIDAS POR MODALIDADE</w:t>
      </w:r>
      <w:bookmarkEnd w:id="0"/>
      <w:bookmarkEnd w:id="1"/>
    </w:p>
    <w:tbl>
      <w:tblPr>
        <w:tblOverlap w:val="never"/>
        <w:jc w:val="center"/>
        <w:tblLayout w:type="fixed"/>
      </w:tblPr>
      <w:tblGrid>
        <w:gridCol w:w="3178"/>
        <w:gridCol w:w="1646"/>
        <w:gridCol w:w="1560"/>
        <w:gridCol w:w="1982"/>
        <w:gridCol w:w="1426"/>
      </w:tblGrid>
      <w:tr>
        <w:trPr>
          <w:trHeight w:val="4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E6F0EE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UNIDADE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6F0EE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PÚBLICA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6F0EE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PRIVADA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6F0EE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FILANTRÓPICA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6F0EE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TOTAL</w:t>
            </w: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E6F0EE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223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70,0%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25,0%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5,0%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3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380" w:after="22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t-BR" w:eastAsia="pt-BR" w:bidi="pt-BR"/>
        </w:rPr>
        <w:t>PRIVADA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t-BR" w:eastAsia="pt-BR" w:bidi="pt-BR"/>
        </w:rPr>
        <w:t>Atende 25% das unidades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t-BR" w:eastAsia="pt-BR" w:bidi="pt-BR"/>
        </w:rPr>
        <w:t>FILANTRÓPICA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t-BR" w:eastAsia="pt-BR" w:bidi="pt-BR"/>
        </w:rPr>
        <w:t>Atende 5% das unidades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02" w:val="left"/>
        </w:tabs>
        <w:bidi w:val="0"/>
        <w:spacing w:before="0" w:after="380" w:line="240" w:lineRule="auto"/>
        <w:ind w:left="0" w:right="0" w:firstLine="8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DADOS ESTATÍSTICOS</w:t>
      </w:r>
    </w:p>
    <w:tbl>
      <w:tblPr>
        <w:tblOverlap w:val="never"/>
        <w:jc w:val="center"/>
        <w:tblLayout w:type="fixed"/>
      </w:tblPr>
      <w:tblGrid>
        <w:gridCol w:w="4541"/>
        <w:gridCol w:w="1421"/>
        <w:gridCol w:w="1560"/>
        <w:gridCol w:w="1272"/>
        <w:gridCol w:w="1488"/>
      </w:tblGrid>
      <w:tr>
        <w:trPr>
          <w:trHeight w:val="610" w:hRule="exact"/>
        </w:trPr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1. COLETA DE SANGUE DE DOADORES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UNIDADE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META MENSAL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PERCENTUAL DE ALCANCE</w:t>
            </w:r>
          </w:p>
        </w:tc>
      </w:tr>
      <w:tr>
        <w:trPr>
          <w:trHeight w:val="60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Bolsas de Sangue Total Coletadas de Doadores.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Bolsas coletadas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4.830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4.313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89%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Coleta por Aférese.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Bolsas coletadas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217%</w:t>
            </w:r>
          </w:p>
        </w:tc>
      </w:tr>
      <w:tr>
        <w:trPr>
          <w:trHeight w:val="245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2. COLETA DE SANGUE DE DOADORES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UNIDADE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META MENSAL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PERCENTUAL DE ALCANCE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Hemocomponentes Produzidos.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11.109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10.012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90%</w:t>
            </w:r>
          </w:p>
        </w:tc>
      </w:tr>
      <w:tr>
        <w:trPr>
          <w:trHeight w:val="221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0" w:hRule="exact"/>
        </w:trPr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110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3. TESTES LABORATORIAIS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UNIDADE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META MENSAL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PERCENTUAL DE ALCANCE</w:t>
            </w:r>
          </w:p>
        </w:tc>
      </w:tr>
      <w:tr>
        <w:trPr>
          <w:trHeight w:val="64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Exames Imunohematológicos (doador de sangue e receptores) realizados.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Exames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16.481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15.339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93%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Exames sorológicos (doador de sangue e pacientes) realizados - Sorologia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e II de doador.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Exames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6.412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5.675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88%</w:t>
            </w:r>
          </w:p>
        </w:tc>
      </w:tr>
      <w:tr>
        <w:trPr>
          <w:trHeight w:val="245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839" w:line="1" w:lineRule="exact"/>
      </w:pP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Av. Anhanguera, 7.323, Setor Oeste - Goiânia - GO - CEP: 74125-015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4536"/>
        <w:gridCol w:w="1421"/>
        <w:gridCol w:w="1560"/>
        <w:gridCol w:w="1272"/>
        <w:gridCol w:w="1478"/>
      </w:tblGrid>
      <w:tr>
        <w:trPr>
          <w:trHeight w:val="490" w:hRule="exact"/>
        </w:trPr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5. ASSISTÊNCIA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UNIDADE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META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PERCENTUAL DE ALCANCE</w:t>
            </w:r>
          </w:p>
        </w:tc>
      </w:tr>
      <w:tr>
        <w:trPr>
          <w:trHeight w:val="62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Atendimento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ambulatorial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- Consultas médicas ofertadas.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Consultas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850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984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116%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Atendimento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ambulatorial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- Consultas não médicas ofertadas (exceto odontologia).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Consultas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1.300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1.461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112%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Exames laboratoriais.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Exames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726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127%</w:t>
            </w:r>
          </w:p>
        </w:tc>
      </w:tr>
      <w:tr>
        <w:trPr>
          <w:trHeight w:val="245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6. ASSISTÊNCIA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UNIDADE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META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pt-BR" w:eastAsia="pt-BR" w:bidi="pt-BR"/>
              </w:rPr>
              <w:t>PRODUÇÃO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PERCENTUAL DE ALCANCE</w:t>
            </w:r>
          </w:p>
        </w:tc>
      </w:tr>
      <w:tr>
        <w:trPr>
          <w:trHeight w:val="62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Atendimento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ambulatorial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- Consultas médicas realizadas.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Consultas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652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644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99%</w:t>
            </w:r>
          </w:p>
        </w:tc>
      </w:tr>
      <w:tr>
        <w:trPr>
          <w:trHeight w:val="6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Atendimento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ambulatorial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- Consultas não médicas realizadas (exceto odontologia).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Consultas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1.016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984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97%</w:t>
            </w:r>
          </w:p>
        </w:tc>
      </w:tr>
      <w:tr>
        <w:trPr>
          <w:trHeight w:val="221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699" w:line="1" w:lineRule="exact"/>
      </w:pP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8" w:val="left"/>
        </w:tabs>
        <w:bidi w:val="0"/>
        <w:spacing w:before="0" w:after="700" w:line="240" w:lineRule="auto"/>
        <w:ind w:left="0" w:right="0" w:firstLine="8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INDICADORES DE DESEMPENHO</w:t>
      </w:r>
    </w:p>
    <w:tbl>
      <w:tblPr>
        <w:tblOverlap w:val="never"/>
        <w:jc w:val="center"/>
        <w:tblLayout w:type="fixed"/>
      </w:tblPr>
      <w:tblGrid>
        <w:gridCol w:w="2702"/>
        <w:gridCol w:w="2654"/>
        <w:gridCol w:w="3077"/>
        <w:gridCol w:w="850"/>
        <w:gridCol w:w="696"/>
      </w:tblGrid>
      <w:tr>
        <w:trPr>
          <w:trHeight w:val="653" w:hRule="exact"/>
        </w:trPr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Indicadores de Desempenho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Descrição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Memória de Cálculo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Meta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%</w:t>
            </w:r>
          </w:p>
        </w:tc>
      </w:tr>
      <w:tr>
        <w:trPr>
          <w:trHeight w:val="10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1. Percentual de atendimento a solicitações externas de hemocomponentes.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a proporção (%) de solicitações externas de hemocomponentes atendidas.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total de solicitações externas de hemocomponentes atendidos / N° total de solicitações externas de hemocomponentes) x 100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&gt;95%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95%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2. Taxa de doações espontâneas.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doações feitas por pessoas motivadas para manter o estoque de sangue do serviço de hemoterapia, decorrente de um ato de altruísmo, sem identificação do nome do possível receptor.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doadores de sangue espontâneos / N° Total de doadores de sangue no período)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&gt;90%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95%</w:t>
            </w:r>
          </w:p>
        </w:tc>
      </w:tr>
      <w:tr>
        <w:trPr>
          <w:trHeight w:val="173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3. Taxa de doador de repetição.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doadores que realizaram duas ou mais doações de sangue em 12 meses.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doadores de sangue de repetição/ N° Total de doadores de sangue no período) x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&gt;38%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37%</w:t>
            </w:r>
          </w:p>
        </w:tc>
      </w:tr>
      <w:tr>
        <w:trPr>
          <w:trHeight w:val="178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299" w:line="1" w:lineRule="exact"/>
      </w:pP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Av. Anhanguera, 7.323,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Setor Oeste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Goiânia -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GO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- CEP: 74125-015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2702"/>
        <w:gridCol w:w="2654"/>
        <w:gridCol w:w="3077"/>
        <w:gridCol w:w="850"/>
        <w:gridCol w:w="696"/>
      </w:tblGrid>
      <w:tr>
        <w:trPr>
          <w:trHeight w:val="18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4. Taxa de Doadores de 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pt-BR" w:eastAsia="pt-BR" w:bidi="pt-BR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 vez.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doadores de sangue que doaram pela primeira vez no serviço de hemoterapia no período avaliado.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doadores de sangue de ia vez / N° Total de doadores de sangue no período)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&gt;37%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30%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5. Índice de Produção de Hemocomponentes.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Mensura a relação entre os quantitativos de Hemocomponentes produzidos e as bolsas de sangue total coletadas no período.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hemocomponentes produzidos / N° total de bolsas de sangue total coletadas no período)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2,3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2,3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6. Percentual de Perdas de Concentrado de Hemácias por validade.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perdas/descarte de concentrados de hemácias em relação ao total de concentrados de hemacias produzidas no período.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(Quantitativo de Concentrado de Hemácias descartadas por expiração do prazo de validade/ N° total de concentrados de hamácia produzidos no período)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&lt;8%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21%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7. Qualidade de Hemocomponentes Produzidos.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Consiste em apresentar um indicador para o controlde de Qualidade geral dos hemocomponentes.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Percentual de hemocomponentes avaliados x 100/pela meta.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&gt;90%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99,3%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8. Percentual de cumprimentos de visitas técnico- administrativas nos serviços assistidos pelas unidades gerenciadas pelo parceiro privado.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Consiste na realização de visitas técnicas/administrativas com intuito de verificar a conformidade de procedimentos e uso adequado dos hemocompoentes nos serviços assistidos pelas unidades, para as quais são fornecidos hemocomponentes.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total de visitas realizadas nos serviços assistidos pelas unidades gerenciadas para os quais fornecem hemocomponentes / N° total de visitas programas mês para atender cronograma anual)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&gt;90%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100%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9. Capacidade de atendimento às solicitações de fornecimento de hemocomponentes a leitos SUS em novos serviços de saúde.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Consiste no atesto da capacidade de atendimento às solicitações de fornecimento de hemocomponentes, especialmente concentrado de hemácias (incluindo a realização dos testes pré- transfusionais, se necessário), para atender a pacientes em leitos SUS em “novos serviços de saúde".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(total de bolsas distribuídas em 180 dias /6 = X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X - n° de bolsas descartadas = y/30).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132</w:t>
            </w:r>
          </w:p>
        </w:tc>
      </w:tr>
      <w:tr>
        <w:trPr>
          <w:trHeight w:val="178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199" w:line="1" w:lineRule="exact"/>
      </w:pP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1708" w:left="325" w:right="936" w:bottom="53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Av. Anhanguera, 7.323,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Setor Oeste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Goiânia -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GO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- CEP: 74125-015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8" w:val="left"/>
        </w:tabs>
        <w:bidi w:val="0"/>
        <w:spacing w:before="0" w:after="460" w:line="240" w:lineRule="auto"/>
        <w:ind w:left="0" w:right="0" w:firstLine="8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INDICADORES DE ACOMPANHAMENTO</w:t>
      </w:r>
    </w:p>
    <w:tbl>
      <w:tblPr>
        <w:tblOverlap w:val="never"/>
        <w:jc w:val="center"/>
        <w:tblLayout w:type="fixed"/>
      </w:tblPr>
      <w:tblGrid>
        <w:gridCol w:w="2698"/>
        <w:gridCol w:w="2371"/>
        <w:gridCol w:w="2592"/>
        <w:gridCol w:w="1272"/>
        <w:gridCol w:w="864"/>
      </w:tblGrid>
      <w:tr>
        <w:trPr>
          <w:trHeight w:val="1008" w:hRule="exact"/>
        </w:trPr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8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Indicadores de Desempenho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Descrição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Memória de Cálculo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Meta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%</w:t>
            </w:r>
          </w:p>
        </w:tc>
      </w:tr>
      <w:tr>
        <w:trPr>
          <w:trHeight w:val="10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1. Número de cadastros/coletas sangue para exame de histocompatibilidade (medula óssea).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Número de cadastros/coletas 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33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Somatório dos cadastros realizados.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Atender a demanda.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288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2. Hemocomponentes distribuídos.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N° de hemocomponentes distribuídos.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Somatório dos hemocomponentes distribuídos.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Atender a demanda.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7.537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3. Clínica Hematológica.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Pacientes atendidos no ambulatório.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Somatório dos atendimentos.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Atender a demanda.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144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4. N° de aplicações de pró- coagulantes e medicamentos em pacientes com coagulopatias hereditárias e/ou hemoglobinopatias no ambulatório da unidade.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N° de aplicações de pró- coagulantes e medicamentos aplicados.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Somatório das aplicações de medicamentos.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Atender a demanda.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95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5. Número de testes sorológicos para possível doador de órgãos.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Número de testes sorológicos realizados de doador de órgãos.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Somatório dos exames.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Atender a demanda.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98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6. Número de testes imunohematológicos para possível doador de órgãos.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Número de testes imunohematológicos realizados de doador de órgãos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Somatório dos exames.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Atender a demanda.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14</w:t>
            </w:r>
          </w:p>
        </w:tc>
      </w:tr>
      <w:tr>
        <w:trPr>
          <w:trHeight w:val="173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7. Percentual de satisfação de doadores de sangue (Pesquisa de satisfação).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percentual de doadores de sangue que se declararam satisfeitos com o serviço recebido.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(N° de doadores de sangue que assinalaram nota de “ótimo” ou “bom” / N° total de doadores de sangue que participaram da pesquisa) x 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&gt; 95%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99,15%</w:t>
            </w: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8. Estoque adequado de Concentrado de Hemácias (CH).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Representa o quantitativo de concentrados de Hemácias liberados e em estoque suficientes para atender a demanda por tipo de CH por um período de 07 dias.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( N° Total de bolsas de CH distribuídas nos últimos 6 meses / 180 </w:t>
            </w: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t-BR" w:eastAsia="pt-BR" w:bidi="pt-BR"/>
              </w:rPr>
              <w:t>(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6 meses) este resultado x 7 (dias).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Suficiente para atender a demanda por tipo de CH por um período de 06 (seis) dias.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t-BR" w:eastAsia="pt-BR" w:bidi="pt-BR"/>
              </w:rPr>
              <w:t>Estoque seguro para 13 dias</w:t>
            </w:r>
          </w:p>
        </w:tc>
      </w:tr>
      <w:tr>
        <w:trPr>
          <w:trHeight w:val="182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39" w:line="1" w:lineRule="exact"/>
      </w:pP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Av. Anhanguera, 7.323, Setor Oeste - Goiânia - GO - CEP: 74125-015</w:t>
      </w:r>
      <w:r>
        <w:br w:type="page"/>
      </w:r>
    </w:p>
    <w:tbl>
      <w:tblPr>
        <w:tblOverlap w:val="never"/>
        <w:jc w:val="right"/>
        <w:tblLayout w:type="fixed"/>
      </w:tblPr>
      <w:tblGrid>
        <w:gridCol w:w="2698"/>
        <w:gridCol w:w="2371"/>
        <w:gridCol w:w="2592"/>
        <w:gridCol w:w="1272"/>
        <w:gridCol w:w="864"/>
      </w:tblGrid>
      <w:tr>
        <w:trPr>
          <w:trHeight w:val="12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9. Tempo médio de atendimento ao paciente (tempo médio de espera para realização de consultas/procedimentos).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Tempo médio de atendimento ao paciente (tempo médio de espera para realização de consultas/procedimentos).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Soma do tempo total de espera dos pacientes após o cadastro na recepção até o início do primeiro atendimento, em minutos.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&lt; 45 minutos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35B54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00:05:15</w:t>
            </w:r>
          </w:p>
        </w:tc>
      </w:tr>
      <w:tr>
        <w:trPr>
          <w:trHeight w:val="182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639" w:line="1" w:lineRule="exact"/>
      </w:pP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40" w:val="left"/>
        </w:tabs>
        <w:bidi w:val="0"/>
        <w:spacing w:before="0" w:after="0" w:line="240" w:lineRule="auto"/>
        <w:ind w:left="0" w:right="0" w:firstLine="8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RECURSOS HUMANOS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00685" distB="0" distL="0" distR="0" simplePos="0" relativeHeight="125829390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400685</wp:posOffset>
                </wp:positionV>
                <wp:extent cx="1969135" cy="332105"/>
                <wp:wrapTopAndBottom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9135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585858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N°de </w:t>
                            </w:r>
                            <w:r>
                              <w:rPr>
                                <w:b/>
                                <w:bCs/>
                                <w:color w:val="585858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colaboradores por</w:t>
                              <w:br/>
                              <w:t>vínculo empregatício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74.900000000000006pt;margin-top:31.550000000000001pt;width:155.05000000000001pt;height:26.149999999999999pt;z-index:-125829363;mso-wrap-distance-left:0;mso-wrap-distance-top:31.5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585858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N°de </w:t>
                      </w:r>
                      <w:r>
                        <w:rPr>
                          <w:b/>
                          <w:bCs/>
                          <w:color w:val="585858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colaboradores por</w:t>
                        <w:br/>
                        <w:t>vínculo empregatício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2900" distB="15240" distL="0" distR="0" simplePos="0" relativeHeight="125829392" behindDoc="0" locked="0" layoutInCell="1" allowOverlap="1">
                <wp:simplePos x="0" y="0"/>
                <wp:positionH relativeFrom="page">
                  <wp:posOffset>4526280</wp:posOffset>
                </wp:positionH>
                <wp:positionV relativeFrom="paragraph">
                  <wp:posOffset>342900</wp:posOffset>
                </wp:positionV>
                <wp:extent cx="1813560" cy="374650"/>
                <wp:wrapTopAndBottom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356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44536A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N° de colaboradores porcategoria</w:t>
                              <w:br/>
                              <w:t>profissional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356.39999999999998pt;margin-top:27.pt;width:142.80000000000001pt;height:29.5pt;z-index:-125829361;mso-wrap-distance-left:0;mso-wrap-distance-top:27.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44536A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N° de colaboradores porcategoria</w:t>
                        <w:br/>
                        <w:t>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2113" w:h="17375"/>
          <w:pgMar w:top="1708" w:left="325" w:right="936" w:bottom="537" w:header="0" w:footer="3" w:gutter="0"/>
          <w:cols w:space="720"/>
          <w:noEndnote/>
          <w:rtlGutter w:val="0"/>
          <w:docGrid w:linePitch="360"/>
        </w:sectPr>
      </w:pPr>
      <w:r>
        <w:drawing>
          <wp:anchor distT="417195" distB="88265" distL="12065" distR="0" simplePos="0" relativeHeight="125829394" behindDoc="0" locked="0" layoutInCell="1" allowOverlap="1">
            <wp:simplePos x="0" y="0"/>
            <wp:positionH relativeFrom="page">
              <wp:posOffset>963295</wp:posOffset>
            </wp:positionH>
            <wp:positionV relativeFrom="paragraph">
              <wp:posOffset>417195</wp:posOffset>
            </wp:positionV>
            <wp:extent cx="2468880" cy="956945"/>
            <wp:wrapTopAndBottom/>
            <wp:docPr id="86" name="Shap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468880" cy="9569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194945</wp:posOffset>
                </wp:positionV>
                <wp:extent cx="1969135" cy="91440"/>
                <wp:wrapNone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9135" cy="91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3A61A6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pt-BR" w:eastAsia="pt-BR" w:bidi="pt-BR"/>
                              </w:rPr>
                              <w:t xml:space="preserve">i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pt-BR" w:eastAsia="pt-BR" w:bidi="pt-BR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74.900000000000006pt;margin-top:15.35pt;width:155.05000000000001pt;height:7.200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 w:val="0"/>
                          <w:bCs w:val="0"/>
                          <w:color w:val="3A61A6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pt-BR" w:eastAsia="pt-BR" w:bidi="pt-BR"/>
                        </w:rPr>
                        <w:t xml:space="preserve">i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pt-BR" w:eastAsia="pt-BR" w:bidi="pt-BR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267970</wp:posOffset>
                </wp:positionV>
                <wp:extent cx="1969135" cy="118745"/>
                <wp:wrapNone/>
                <wp:docPr id="9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913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585858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pt-BR" w:eastAsia="pt-BR" w:bidi="pt-BR"/>
                              </w:rPr>
                              <w:t xml:space="preserve">M U N </w:t>
                            </w:r>
                            <w:r>
                              <w:rPr>
                                <w:b w:val="0"/>
                                <w:bCs w:val="0"/>
                                <w:color w:val="585858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rPr>
                                <w:b w:val="0"/>
                                <w:bCs w:val="0"/>
                                <w:color w:val="585858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pt-BR" w:eastAsia="pt-BR" w:bidi="pt-BR"/>
                              </w:rPr>
                              <w:t xml:space="preserve">C </w:t>
                            </w:r>
                            <w:r>
                              <w:rPr>
                                <w:b w:val="0"/>
                                <w:bCs w:val="0"/>
                                <w:color w:val="585858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rPr>
                                <w:b w:val="0"/>
                                <w:bCs w:val="0"/>
                                <w:color w:val="585858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pt-BR" w:eastAsia="pt-BR" w:bidi="pt-BR"/>
                              </w:rPr>
                              <w:t>P I O 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74.900000000000006pt;margin-top:21.100000000000001pt;width:155.05000000000001pt;height:9.349999999999999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 w:val="0"/>
                          <w:bCs w:val="0"/>
                          <w:color w:val="585858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pt-BR" w:eastAsia="pt-BR" w:bidi="pt-BR"/>
                        </w:rPr>
                        <w:t xml:space="preserve">M U N </w:t>
                      </w:r>
                      <w:r>
                        <w:rPr>
                          <w:b w:val="0"/>
                          <w:bCs w:val="0"/>
                          <w:color w:val="585858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en-US" w:eastAsia="en-US" w:bidi="en-US"/>
                        </w:rPr>
                        <w:t xml:space="preserve">I </w:t>
                      </w:r>
                      <w:r>
                        <w:rPr>
                          <w:b w:val="0"/>
                          <w:bCs w:val="0"/>
                          <w:color w:val="585858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pt-BR" w:eastAsia="pt-BR" w:bidi="pt-BR"/>
                        </w:rPr>
                        <w:t xml:space="preserve">C </w:t>
                      </w:r>
                      <w:r>
                        <w:rPr>
                          <w:b w:val="0"/>
                          <w:bCs w:val="0"/>
                          <w:color w:val="585858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en-US" w:eastAsia="en-US" w:bidi="en-US"/>
                        </w:rPr>
                        <w:t xml:space="preserve">I </w:t>
                      </w:r>
                      <w:r>
                        <w:rPr>
                          <w:b w:val="0"/>
                          <w:bCs w:val="0"/>
                          <w:color w:val="585858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pt-BR" w:eastAsia="pt-BR" w:bidi="pt-BR"/>
                        </w:rPr>
                        <w:t>P I O 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76200" distB="0" distL="0" distR="0" simplePos="0" relativeHeight="125829395" behindDoc="0" locked="0" layoutInCell="1" allowOverlap="1">
            <wp:simplePos x="0" y="0"/>
            <wp:positionH relativeFrom="page">
              <wp:posOffset>4234180</wp:posOffset>
            </wp:positionH>
            <wp:positionV relativeFrom="paragraph">
              <wp:posOffset>76200</wp:posOffset>
            </wp:positionV>
            <wp:extent cx="2651760" cy="1390015"/>
            <wp:wrapTopAndBottom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651760" cy="13900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6" w:after="11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1708" w:left="0" w:right="0" w:bottom="53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40" w:val="left"/>
        </w:tabs>
        <w:bidi w:val="0"/>
        <w:spacing w:before="0" w:after="160" w:line="240" w:lineRule="auto"/>
        <w:ind w:left="0" w:right="0" w:firstLine="8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CAMPANHAS EXTERNAS</w:t>
      </w:r>
    </w:p>
    <w:p>
      <w:pPr>
        <w:widowControl w:val="0"/>
        <w:spacing w:line="1" w:lineRule="exact"/>
      </w:pPr>
      <w:r>
        <w:drawing>
          <wp:anchor distT="368300" distB="0" distL="0" distR="0" simplePos="0" relativeHeight="125829396" behindDoc="0" locked="0" layoutInCell="1" allowOverlap="1">
            <wp:simplePos x="0" y="0"/>
            <wp:positionH relativeFrom="page">
              <wp:posOffset>1259205</wp:posOffset>
            </wp:positionH>
            <wp:positionV relativeFrom="paragraph">
              <wp:posOffset>368300</wp:posOffset>
            </wp:positionV>
            <wp:extent cx="1944370" cy="1944370"/>
            <wp:wrapTopAndBottom/>
            <wp:docPr id="94" name="Shap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1944370" cy="19443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78155" distB="1554480" distL="0" distR="0" simplePos="0" relativeHeight="125829397" behindDoc="0" locked="0" layoutInCell="1" allowOverlap="1">
                <wp:simplePos x="0" y="0"/>
                <wp:positionH relativeFrom="page">
                  <wp:posOffset>5624195</wp:posOffset>
                </wp:positionH>
                <wp:positionV relativeFrom="paragraph">
                  <wp:posOffset>478155</wp:posOffset>
                </wp:positionV>
                <wp:extent cx="814070" cy="277495"/>
                <wp:wrapTopAndBottom/>
                <wp:docPr id="96" name="Shape 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0"/>
                              <w:keepNext/>
                              <w:keepLines/>
                              <w:widowControl w:val="0"/>
                              <w:pBdr>
                                <w:top w:val="single" w:sz="0" w:space="16" w:color="DADADB"/>
                                <w:left w:val="single" w:sz="0" w:space="31" w:color="DADADB"/>
                                <w:bottom w:val="single" w:sz="0" w:space="0" w:color="DADADB"/>
                                <w:right w:val="single" w:sz="0" w:space="31" w:color="DADADB"/>
                              </w:pBdr>
                              <w:shd w:val="clear" w:color="auto" w:fill="DADADB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GOIÂNIA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position:absolute;margin-left:442.85000000000002pt;margin-top:37.649999999999999pt;width:64.099999999999994pt;height:21.850000000000001pt;z-index:-125829356;mso-wrap-distance-left:0;mso-wrap-distance-top:37.649999999999999pt;mso-wrap-distance-right:0;mso-wrap-distance-bottom:122.40000000000001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/>
                        <w:keepLines/>
                        <w:widowControl w:val="0"/>
                        <w:pBdr>
                          <w:top w:val="single" w:sz="0" w:space="16" w:color="DADADB"/>
                          <w:left w:val="single" w:sz="0" w:space="31" w:color="DADADB"/>
                          <w:bottom w:val="single" w:sz="0" w:space="0" w:color="DADADB"/>
                          <w:right w:val="single" w:sz="0" w:space="31" w:color="DADADB"/>
                        </w:pBdr>
                        <w:shd w:val="clear" w:color="auto" w:fill="DADADB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GOIÂNIA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908050" distB="356870" distL="0" distR="0" simplePos="0" relativeHeight="125829399" behindDoc="0" locked="0" layoutInCell="1" allowOverlap="1">
            <wp:simplePos x="0" y="0"/>
            <wp:positionH relativeFrom="page">
              <wp:posOffset>5236845</wp:posOffset>
            </wp:positionH>
            <wp:positionV relativeFrom="paragraph">
              <wp:posOffset>908050</wp:posOffset>
            </wp:positionV>
            <wp:extent cx="1731010" cy="1048385"/>
            <wp:wrapTopAndBottom/>
            <wp:docPr id="98" name="Shape 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731010" cy="104838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Overlap w:val="never"/>
        <w:jc w:val="right"/>
        <w:tblLayout w:type="fixed"/>
      </w:tblPr>
      <w:tblGrid>
        <w:gridCol w:w="2040"/>
        <w:gridCol w:w="2050"/>
        <w:gridCol w:w="1910"/>
        <w:gridCol w:w="1800"/>
        <w:gridCol w:w="1901"/>
      </w:tblGrid>
      <w:tr>
        <w:trPr>
          <w:trHeight w:val="552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307C72"/>
            <w:vAlign w:val="bottom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 xml:space="preserve">Campanhas Externas </w:t>
            </w:r>
            <w:r>
              <w:rPr>
                <w:b/>
                <w:bCs/>
                <w:color w:val="FFFFFF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t-BR" w:eastAsia="pt-BR" w:bidi="pt-BR"/>
              </w:rPr>
              <w:t xml:space="preserve">- </w:t>
            </w: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Julho de 2024 Coleta externa representou 19% das coletas no total da Rede HEMO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pt-BR" w:eastAsia="pt-BR" w:bidi="pt-BR"/>
              </w:rPr>
              <w:t>N° de campanhas mês: 14 Coletas realizadas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pt-BR" w:eastAsia="pt-BR" w:bidi="pt-BR"/>
              </w:rPr>
              <w:t>N° de Cadastro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pt-BR" w:eastAsia="pt-BR" w:bidi="pt-BR"/>
              </w:rPr>
              <w:t>N° de Bolsas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pt-BR" w:eastAsia="pt-BR" w:bidi="pt-BR"/>
              </w:rPr>
              <w:t>N° de Inaptos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pt-BR" w:eastAsia="pt-BR" w:bidi="pt-BR"/>
              </w:rPr>
              <w:t>N° Cadastro de Medula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pt-BR" w:eastAsia="pt-BR" w:bidi="pt-BR"/>
              </w:rPr>
              <w:t>TOTAL GERAL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754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598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156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25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1708" w:left="347" w:right="1139" w:bottom="53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1708" w:left="0" w:right="0" w:bottom="537" w:header="0" w:footer="3" w:gutter="0"/>
          <w:cols w:space="720"/>
          <w:noEndnote/>
          <w:rtlGutter w:val="0"/>
          <w:docGrid w:linePitch="360"/>
        </w:sectPr>
      </w:pP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1708" w:left="347" w:right="1139" w:bottom="53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Av. Anhanguera, 7.323, Setor Oeste - Goiânia - GO - CEP: 74125-015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540" w:val="left"/>
        </w:tabs>
        <w:bidi w:val="0"/>
        <w:spacing w:before="0" w:after="360" w:line="240" w:lineRule="auto"/>
        <w:ind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PESQUISA DE SATISFAÇÃO DE USUÁRIO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60" w:line="377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Os indicadores relacionados a Ouvidoria e Pesquisa de Satisfação estão dentre as metas de atenção ao usuário no qual a pesquisa de satisfação destina-se à avaliação da percepção de qualidade de serviço pelos doadores, pacientes ou acompanhantes e a resolução de queixas o conjunto de ações geradas por uma queixa no sentido de soluciona-la e que possa ser encaminhada ao seu autor como resposta ou esclarecimento ao problema apresentado.</w:t>
      </w:r>
    </w:p>
    <w:tbl>
      <w:tblPr>
        <w:tblOverlap w:val="never"/>
        <w:jc w:val="right"/>
        <w:tblLayout w:type="fixed"/>
      </w:tblPr>
      <w:tblGrid>
        <w:gridCol w:w="6043"/>
        <w:gridCol w:w="1546"/>
        <w:gridCol w:w="2117"/>
      </w:tblGrid>
      <w:tr>
        <w:trPr>
          <w:trHeight w:val="240" w:hRule="exact"/>
        </w:trPr>
        <w:tc>
          <w:tcPr>
            <w:tcBorders/>
            <w:shd w:val="clear" w:color="auto" w:fill="307C72"/>
            <w:vAlign w:val="top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Perfil</w:t>
            </w:r>
          </w:p>
        </w:tc>
        <w:tc>
          <w:tcPr>
            <w:tcBorders/>
            <w:shd w:val="clear" w:color="auto" w:fill="307C72"/>
            <w:vAlign w:val="top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Meta</w:t>
            </w:r>
          </w:p>
        </w:tc>
        <w:tc>
          <w:tcPr>
            <w:tcBorders/>
            <w:shd w:val="clear" w:color="auto" w:fill="307C72"/>
            <w:vAlign w:val="top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Junho</w:t>
            </w: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Resolução de queixas (ouvidoria)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80%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0%</w:t>
            </w:r>
          </w:p>
        </w:tc>
      </w:tr>
      <w:tr>
        <w:trPr>
          <w:trHeight w:val="6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Pesquisa de satisfação dos usuários (doadores e pacientes)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95%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98,51%</w:t>
            </w:r>
          </w:p>
        </w:tc>
      </w:tr>
    </w:tbl>
    <w:p>
      <w:pPr>
        <w:widowControl w:val="0"/>
        <w:spacing w:after="359" w:line="1" w:lineRule="exact"/>
      </w:pPr>
    </w:p>
    <w:tbl>
      <w:tblPr>
        <w:tblOverlap w:val="never"/>
        <w:jc w:val="right"/>
        <w:tblLayout w:type="fixed"/>
      </w:tblPr>
      <w:tblGrid>
        <w:gridCol w:w="2174"/>
        <w:gridCol w:w="1997"/>
        <w:gridCol w:w="1997"/>
        <w:gridCol w:w="1997"/>
        <w:gridCol w:w="1536"/>
      </w:tblGrid>
      <w:tr>
        <w:trPr>
          <w:trHeight w:val="571" w:hRule="exact"/>
        </w:trPr>
        <w:tc>
          <w:tcPr>
            <w:gridSpan w:val="5"/>
            <w:tcBorders/>
            <w:shd w:val="clear" w:color="auto" w:fill="307C72"/>
            <w:vAlign w:val="bottom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6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Demandas da Ouvidoria Resolução</w:t>
            </w:r>
          </w:p>
        </w:tc>
      </w:tr>
      <w:tr>
        <w:trPr>
          <w:trHeight w:val="259" w:hRule="exact"/>
        </w:trPr>
        <w:tc>
          <w:tcPr>
            <w:gridSpan w:val="5"/>
            <w:tcBorders>
              <w:left w:val="single" w:sz="4"/>
              <w:right w:val="single" w:sz="4"/>
            </w:tcBorders>
            <w:shd w:val="clear" w:color="auto" w:fill="E6F0EE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Julho/2024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BDD3E0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USUÁRIOS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DD3E0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SUGESTÕES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DD3E0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SOLICITAÇÕES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DD3E0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QUEIXAS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DD3E0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% Resolução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Pacientes doadores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6F0EE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0%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Total</w:t>
            </w:r>
          </w:p>
        </w:tc>
        <w:tc>
          <w:tcPr>
            <w:tcBorders/>
            <w:shd w:val="clear" w:color="auto" w:fill="307C72"/>
            <w:vAlign w:val="bottom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</w:t>
            </w:r>
          </w:p>
        </w:tc>
        <w:tc>
          <w:tcPr>
            <w:tcBorders/>
            <w:shd w:val="clear" w:color="auto" w:fill="307C72"/>
            <w:vAlign w:val="bottom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Em andamento</w:t>
            </w:r>
          </w:p>
        </w:tc>
        <w:tc>
          <w:tcPr>
            <w:tcBorders/>
            <w:shd w:val="clear" w:color="auto" w:fill="307C72"/>
            <w:vAlign w:val="center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33%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420" w:line="377" w:lineRule="auto"/>
        <w:ind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Análise Critica :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Recebemos 01 (uma) manifestação no mês de junho referente a uma denúncia sobre a conduta de profissional durante atendimento médico, que está em tratativa.</w:t>
      </w:r>
    </w:p>
    <w:tbl>
      <w:tblPr>
        <w:tblOverlap w:val="never"/>
        <w:jc w:val="right"/>
        <w:tblLayout w:type="fixed"/>
      </w:tblPr>
      <w:tblGrid>
        <w:gridCol w:w="5352"/>
        <w:gridCol w:w="4339"/>
      </w:tblGrid>
      <w:tr>
        <w:trPr>
          <w:trHeight w:val="293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307C72"/>
            <w:vAlign w:val="top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Junho/2024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BDD3E0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Avaliações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DD3E0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Pesquisa nos Tablets/TOTEN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Quantidade de respostas da pesquisa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3.477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Geral Clientes no quesito Satisfeitos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98,51%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Geral Clientes no quesito Insatisfeitos.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0,62%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Geral Clientes no quesito Não opinaram.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0,87%</w:t>
            </w:r>
          </w:p>
        </w:tc>
      </w:tr>
    </w:tbl>
    <w:p>
      <w:pPr>
        <w:widowControl w:val="0"/>
        <w:spacing w:after="4219" w:line="1" w:lineRule="exact"/>
      </w:pP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Av. Anhanguera, 7.323, Setor Oeste - Goiânia - GO - CEP: 74125-015</w:t>
      </w:r>
    </w:p>
    <w:tbl>
      <w:tblPr>
        <w:tblOverlap w:val="never"/>
        <w:jc w:val="right"/>
        <w:tblLayout w:type="fixed"/>
      </w:tblPr>
      <w:tblGrid>
        <w:gridCol w:w="4963"/>
        <w:gridCol w:w="4742"/>
      </w:tblGrid>
      <w:tr>
        <w:trPr>
          <w:trHeight w:val="298" w:hRule="exact"/>
        </w:trPr>
        <w:tc>
          <w:tcPr>
            <w:gridSpan w:val="2"/>
            <w:tcBorders/>
            <w:shd w:val="clear" w:color="auto" w:fill="307C72"/>
            <w:vAlign w:val="bottom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Julho/2024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BDD3E0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Avaliações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BDD3E0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Rede Sociais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Quantidade de Interações nas redes sociais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63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no quesito elogios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no quesito reclamações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0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Avaliação no quesito dúvidas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41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Quesito outros (informações diversas)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22</w:t>
            </w:r>
          </w:p>
        </w:tc>
      </w:tr>
      <w:tr>
        <w:trPr>
          <w:trHeight w:val="240" w:hRule="exact"/>
        </w:trPr>
        <w:tc>
          <w:tcPr>
            <w:gridSpan w:val="2"/>
            <w:tcBorders/>
            <w:shd w:val="clear" w:color="auto" w:fill="307C72"/>
            <w:vAlign w:val="top"/>
          </w:tcPr>
          <w:p>
            <w:pPr>
              <w:pStyle w:val="Style30"/>
              <w:keepNext w:val="0"/>
              <w:keepLines w:val="0"/>
              <w:widowControl w:val="0"/>
              <w:pBdr>
                <w:top w:val="single" w:sz="0" w:space="0" w:color="307C72"/>
                <w:left w:val="single" w:sz="0" w:space="0" w:color="307C72"/>
                <w:bottom w:val="single" w:sz="0" w:space="0" w:color="307C72"/>
                <w:right w:val="single" w:sz="0" w:space="0" w:color="307C72"/>
              </w:pBdr>
              <w:shd w:val="clear" w:color="auto" w:fill="307C72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Julho/2024</w:t>
            </w: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BDD3E0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Avaliações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BDD3E0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Rede Sociais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Número de Doadores que se declararam satisfeitos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3.138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Número de Doadores que responderam a pesquisa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3.165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Porcentagem de Doadores Satisfeitos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pt-BR" w:eastAsia="pt-BR" w:bidi="pt-BR"/>
              </w:rPr>
              <w:t>99,15%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200" w:line="379" w:lineRule="auto"/>
        <w:ind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Análise Critica :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 pesquisa compreende todas as unidades da Rede HEMO, no total participaram 3.165 doadores, cerca de 943 participantes a menos, se comparado com o período anterior, alcançando a satisfação de 99,15%. Foram registradas 61 manifestações dos usuários nos tablets da Rede HEMO, com mensagens contendo elogios, sugestões e solicitações de melhorias. Os elogios representam 49% das manifestações e foram distribuídas entre o atendimento, estrutura física e lanche, as sugestões representam 8% e foram direcionados a melhoria e incremento do lanche, criação de espaço externo (estacionamento), espaço de lazer para as crianças, disponibilização dos resultados de exames laboratoriais pela internet. As solicitações de melhorias representam 43% das manifestações, foram direcionadas para o tempo de atendimento (permanência do doador para doação), alteração do cardápio, manutenção do mobiliário etc. As devidas devolutivas foram realizadas e serão consideradas para a melhoria dos serviços ofertados.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2113" w:h="17375"/>
          <w:pgMar w:top="2015" w:left="347" w:right="1139" w:bottom="537" w:header="0" w:footer="3" w:gutter="0"/>
          <w:cols w:space="720"/>
          <w:noEndnote/>
          <w:rtlGutter w:val="0"/>
          <w:docGrid w:linePitch="360"/>
        </w:sectPr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Av. Anhanguera, 7.323,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Setor Oeste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Goiânia -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GO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- CEP: 74125-015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8" w:val="left"/>
        </w:tabs>
        <w:bidi w:val="0"/>
        <w:spacing w:before="0" w:after="0" w:line="240" w:lineRule="auto"/>
        <w:ind w:left="0" w:right="0" w:firstLine="8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ATIVIDADES DESENVOLVIDAS</w:t>
      </w:r>
    </w:p>
    <w:p>
      <w:pPr>
        <w:widowControl w:val="0"/>
        <w:spacing w:line="1" w:lineRule="exact"/>
      </w:pPr>
      <w:r>
        <w:drawing>
          <wp:anchor distT="635000" distB="155575" distL="0" distR="0" simplePos="0" relativeHeight="125829400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635000</wp:posOffset>
            </wp:positionV>
            <wp:extent cx="2255520" cy="1450975"/>
            <wp:wrapTopAndBottom/>
            <wp:docPr id="100" name="Shape 1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box 101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2255520" cy="14509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35000" distB="0" distL="0" distR="0" simplePos="0" relativeHeight="125829401" behindDoc="0" locked="0" layoutInCell="1" allowOverlap="1">
            <wp:simplePos x="0" y="0"/>
            <wp:positionH relativeFrom="page">
              <wp:posOffset>4536440</wp:posOffset>
            </wp:positionH>
            <wp:positionV relativeFrom="paragraph">
              <wp:posOffset>635000</wp:posOffset>
            </wp:positionV>
            <wp:extent cx="2383790" cy="1603375"/>
            <wp:wrapTopAndBottom/>
            <wp:docPr id="102" name="Shap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2383790" cy="1603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5400" distB="377825" distL="0" distR="0" simplePos="0" relativeHeight="125829402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25400</wp:posOffset>
                </wp:positionV>
                <wp:extent cx="2197735" cy="521335"/>
                <wp:wrapTopAndBottom/>
                <wp:docPr id="104" name="Shape 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735" cy="521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Os alunos da UEG, estiveram na unidade do Hemocentro Coordenador, em prol da solidariedade, para doar sangue e salvar vidas, além de realizarem o cadastro para a doação de medula óssea.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0" type="#_x0000_t202" style="position:absolute;margin-left:64.400000000000006pt;margin-top:2.pt;width:173.05000000000001pt;height:41.049999999999997pt;z-index:-125829351;mso-wrap-distance-left:0;mso-wrap-distance-top:2.pt;mso-wrap-distance-right:0;mso-wrap-distance-bottom:29.75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Os alunos da UEG, estiveram na unidade do Hemocentro Coordenador, em prol da solidariedade, para doar sangue e salvar vidas, além de realizarem o cadastro para a doação de medula óssea.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750" distB="0" distL="0" distR="0" simplePos="0" relativeHeight="125829404" behindDoc="0" locked="0" layoutInCell="1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31750</wp:posOffset>
                </wp:positionV>
                <wp:extent cx="2200910" cy="892810"/>
                <wp:wrapTopAndBottom/>
                <wp:docPr id="106" name="Shape 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00910" cy="892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Colaboradores da Rede Hemo participaram de uma capacitação sobre os fluxos e políticas institucionais para aberturas de processos da instituição. O treinamento foi realizado presencialmente no Hemocentro Coordenador, em Goiânia, com transmissão on-line para as demais unidades da Rede Hemo.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type="#_x0000_t202" style="position:absolute;margin-left:364.39999999999998pt;margin-top:2.5pt;width:173.30000000000001pt;height:70.299999999999997pt;z-index:-125829349;mso-wrap-distance-left:0;mso-wrap-distance-top:2.5pt;mso-wrap-distance-right:0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Colaboradores da Rede Hemo participaram de uma capacitação sobre os fluxos e políticas institucionais para aberturas de processos da instituição. O treinamento foi realizado presencialmente no Hemocentro Coordenador, em Goiânia, com transmissão on-line para as demais unidades da Rede Hemo.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  <w:sectPr>
          <w:headerReference w:type="default" r:id="rId39"/>
          <w:footerReference w:type="default" r:id="rId40"/>
          <w:headerReference w:type="even" r:id="rId41"/>
          <w:footerReference w:type="even" r:id="rId42"/>
          <w:footnotePr>
            <w:pos w:val="pageBottom"/>
            <w:numFmt w:val="decimal"/>
            <w:numRestart w:val="continuous"/>
          </w:footnotePr>
          <w:pgSz w:w="12113" w:h="17375"/>
          <w:pgMar w:top="1747" w:left="347" w:right="1360" w:bottom="538" w:header="0" w:footer="3" w:gutter="0"/>
          <w:cols w:space="720"/>
          <w:noEndnote/>
          <w:rtlGutter w:val="0"/>
          <w:docGrid w:linePitch="360"/>
        </w:sectPr>
      </w:pPr>
      <w:r>
        <w:drawing>
          <wp:anchor distT="1003300" distB="0" distL="0" distR="0" simplePos="0" relativeHeight="125829406" behindDoc="0" locked="0" layoutInCell="1" allowOverlap="1">
            <wp:simplePos x="0" y="0"/>
            <wp:positionH relativeFrom="page">
              <wp:posOffset>2643505</wp:posOffset>
            </wp:positionH>
            <wp:positionV relativeFrom="paragraph">
              <wp:posOffset>1003300</wp:posOffset>
            </wp:positionV>
            <wp:extent cx="2383790" cy="1584960"/>
            <wp:wrapTopAndBottom/>
            <wp:docPr id="132" name="Shape 1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box 133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2383790" cy="15849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33" w:after="3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1747" w:left="0" w:right="0" w:bottom="538" w:header="0" w:footer="3" w:gutter="0"/>
          <w:cols w:space="720"/>
          <w:noEndnote/>
          <w:rtlGutter w:val="0"/>
          <w:docGrid w:linePitch="360"/>
        </w:sectPr>
      </w:pPr>
    </w:p>
    <w:p>
      <w:pPr>
        <w:pStyle w:val="Style5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3720" w:line="240" w:lineRule="auto"/>
        <w:ind w:left="40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Enfermeiros e técnicos de enfermagem da Gerência Ambulatorial do Hemocentro Coordenador e Rede Hemo, participaram de um treinamento de Educação Continuada. O treinamento teve como tema a atuação do Serviço Social na área da saúde e sua relevância para os pacientes atendidos.</w:t>
      </w: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1747" w:left="347" w:right="1360" w:bottom="53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Av. Anhanguera, 7.323, Setor Oeste - Goiânia - GO - CEP: 74125-015</w:t>
      </w:r>
    </w:p>
    <w:p>
      <w:pPr>
        <w:widowControl w:val="0"/>
        <w:spacing w:line="1" w:lineRule="exact"/>
      </w:pPr>
      <w:r>
        <w:drawing>
          <wp:anchor distT="0" distB="7373620" distL="0" distR="0" simplePos="0" relativeHeight="125829407" behindDoc="0" locked="0" layoutInCell="1" allowOverlap="1">
            <wp:simplePos x="0" y="0"/>
            <wp:positionH relativeFrom="page">
              <wp:posOffset>741680</wp:posOffset>
            </wp:positionH>
            <wp:positionV relativeFrom="paragraph">
              <wp:posOffset>0</wp:posOffset>
            </wp:positionV>
            <wp:extent cx="2322830" cy="1767840"/>
            <wp:wrapTopAndBottom/>
            <wp:docPr id="134" name="Shape 1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box 135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2322830" cy="17678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52070" distB="7333615" distL="0" distR="0" simplePos="0" relativeHeight="125829408" behindDoc="0" locked="0" layoutInCell="1" allowOverlap="1">
            <wp:simplePos x="0" y="0"/>
            <wp:positionH relativeFrom="page">
              <wp:posOffset>4560570</wp:posOffset>
            </wp:positionH>
            <wp:positionV relativeFrom="paragraph">
              <wp:posOffset>52070</wp:posOffset>
            </wp:positionV>
            <wp:extent cx="2389505" cy="1755775"/>
            <wp:wrapTopAndBottom/>
            <wp:docPr id="136" name="Shape 1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box 137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2389505" cy="17557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807210" distB="6562725" distL="0" distR="0" simplePos="0" relativeHeight="125829409" behindDoc="0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1807210</wp:posOffset>
                </wp:positionV>
                <wp:extent cx="2142490" cy="768350"/>
                <wp:wrapTopAndBottom/>
                <wp:docPr id="138" name="Shape 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42490" cy="768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Equipes técnicas e administrativas da Rede Hemo participaram do webinar: Curso avançado de “Boas práticas de fabricação em serviços de sangue”, a convite da OPAS. O módulo avançado realizado de forma on-line abordou as boas práticas de fabricação em serviços de sangue.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4" type="#_x0000_t202" style="position:absolute;margin-left:65.349999999999994pt;margin-top:142.30000000000001pt;width:168.69999999999999pt;height:60.5pt;z-index:-125829344;mso-wrap-distance-left:0;mso-wrap-distance-top:142.30000000000001pt;mso-wrap-distance-right:0;mso-wrap-distance-bottom:516.75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Equipes técnicas e administrativas da Rede Hemo participaram do webinar: Curso avançado de “Boas práticas de fabricação em serviços de sangue”, a convite da OPAS. O módulo avançado realizado de forma on-line abordou as boas práticas de fabricação em serviços de sangue.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37690" distB="6407785" distL="0" distR="0" simplePos="0" relativeHeight="125829411" behindDoc="0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1837690</wp:posOffset>
                </wp:positionV>
                <wp:extent cx="2200910" cy="892810"/>
                <wp:wrapTopAndBottom/>
                <wp:docPr id="140" name="Shape 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00910" cy="892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A Rede Hemo participou do evento “Dia de Cooperar 2024 (Dia C)”. A Unidade Móvel do Hemocentro recebeu voluntários que contribuíram com a manutenção dos estoques de sangue do Estado. A participação do Hemocentro no Dia de Cooperar é mais uma iniciativa para mobilizar possíveis doadores neste mês de julho.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6" type="#_x0000_t202" style="position:absolute;margin-left:366.30000000000001pt;margin-top:144.69999999999999pt;width:173.30000000000001pt;height:70.299999999999997pt;z-index:-125829342;mso-wrap-distance-left:0;mso-wrap-distance-top:144.69999999999999pt;mso-wrap-distance-right:0;mso-wrap-distance-bottom:504.55000000000001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A Rede Hemo participou do evento “Dia de Cooperar 2024 (Dia C)”. A Unidade Móvel do Hemocentro recebeu voluntários que contribuíram com a manutenção dos estoques de sangue do Estado. A participação do Hemocentro no Dia de Cooperar é mais uma iniciativa para mobilizar possíveis doadores neste mês de julho.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3416935" distB="3962400" distL="0" distR="0" simplePos="0" relativeHeight="125829413" behindDoc="0" locked="0" layoutInCell="1" allowOverlap="1">
            <wp:simplePos x="0" y="0"/>
            <wp:positionH relativeFrom="page">
              <wp:posOffset>741680</wp:posOffset>
            </wp:positionH>
            <wp:positionV relativeFrom="paragraph">
              <wp:posOffset>3416935</wp:posOffset>
            </wp:positionV>
            <wp:extent cx="2365375" cy="1761490"/>
            <wp:wrapTopAndBottom/>
            <wp:docPr id="142" name="Shape 1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box 143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365375" cy="17614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477895" distB="4017645" distL="0" distR="0" simplePos="0" relativeHeight="125829414" behindDoc="0" locked="0" layoutInCell="1" allowOverlap="1">
            <wp:simplePos x="0" y="0"/>
            <wp:positionH relativeFrom="page">
              <wp:posOffset>4636770</wp:posOffset>
            </wp:positionH>
            <wp:positionV relativeFrom="paragraph">
              <wp:posOffset>3477895</wp:posOffset>
            </wp:positionV>
            <wp:extent cx="2243455" cy="1645920"/>
            <wp:wrapTopAndBottom/>
            <wp:docPr id="144" name="Shape 1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box 145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2243455" cy="16459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281930" distB="3335020" distL="0" distR="0" simplePos="0" relativeHeight="125829415" behindDoc="0" locked="0" layoutInCell="1" allowOverlap="1">
                <wp:simplePos x="0" y="0"/>
                <wp:positionH relativeFrom="page">
                  <wp:posOffset>829945</wp:posOffset>
                </wp:positionH>
                <wp:positionV relativeFrom="paragraph">
                  <wp:posOffset>5281930</wp:posOffset>
                </wp:positionV>
                <wp:extent cx="2182495" cy="521335"/>
                <wp:wrapTopAndBottom/>
                <wp:docPr id="146" name="Shape 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2495" cy="521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A Unidade Móvel da Rede Hemo participou da edição do Balanço Geral Nos Bairros. A unidade móvel da Rede Hemo recebeu voluntários que desejem fazer a doação.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2" type="#_x0000_t202" style="position:absolute;margin-left:65.349999999999994pt;margin-top:415.89999999999998pt;width:171.84999999999999pt;height:41.049999999999997pt;z-index:-125829338;mso-wrap-distance-left:0;mso-wrap-distance-top:415.89999999999998pt;mso-wrap-distance-right:0;mso-wrap-distance-bottom:262.60000000000002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A Unidade Móvel da Rede Hemo participou da edição do Balanço Geral Nos Bairros. A unidade móvel da Rede Hemo recebeu voluntários que desejem fazer a doação.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88280" distB="2832100" distL="0" distR="0" simplePos="0" relativeHeight="125829417" behindDoc="0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5288280</wp:posOffset>
                </wp:positionV>
                <wp:extent cx="2185670" cy="1017905"/>
                <wp:wrapTopAndBottom/>
                <wp:docPr id="148" name="Shape 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5670" cy="1017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O Governo de Goiás e Hemocentro de Goiás promoveram uma ação solidária para incentivar a doação de sangue e proporcionar acesso gratuito ao festival Deu Praia. A ação disponibilizou 400 ingressos gratuitos para os quatro dias de evento. A ideia é aumentar o estoque do banco de sangue do Hemocentro e democratizar o acesso à cultura por meio do evento.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4" type="#_x0000_t202" style="position:absolute;margin-left:366.55000000000001pt;margin-top:416.39999999999998pt;width:172.09999999999999pt;height:80.150000000000006pt;z-index:-125829336;mso-wrap-distance-left:0;mso-wrap-distance-top:416.39999999999998pt;mso-wrap-distance-right:0;mso-wrap-distance-bottom:223.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O Governo de Goiás e Hemocentro de Goiás promoveram uma ação solidária para incentivar a doação de sangue e proporcionar acesso gratuito ao festival Deu Praia. A ação disponibilizou 400 ingressos gratuitos para os quatro dias de evento. A ideia é aumentar o estoque do banco de sangue do Hemocentro e democratizar o acesso à cultura por meio do evento.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53"/>
          <w:footerReference w:type="default" r:id="rId54"/>
          <w:headerReference w:type="even" r:id="rId55"/>
          <w:footerReference w:type="even" r:id="rId56"/>
          <w:footnotePr>
            <w:pos w:val="pageBottom"/>
            <w:numFmt w:val="decimal"/>
            <w:numRestart w:val="continuous"/>
          </w:footnotePr>
          <w:pgSz w:w="12113" w:h="17375"/>
          <w:pgMar w:top="1982" w:left="347" w:right="1321" w:bottom="53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Av. Anhanguera, 7.323, Setor Oeste - Goiânia - GO - CEP: 74125-015</w:t>
      </w:r>
    </w:p>
    <w:p>
      <w:pPr>
        <w:widowControl w:val="0"/>
        <w:spacing w:line="1" w:lineRule="exact"/>
      </w:pPr>
      <w:r>
        <w:drawing>
          <wp:anchor distT="0" distB="7473950" distL="0" distR="0" simplePos="0" relativeHeight="125829419" behindDoc="0" locked="0" layoutInCell="1" allowOverlap="1">
            <wp:simplePos x="0" y="0"/>
            <wp:positionH relativeFrom="page">
              <wp:posOffset>732155</wp:posOffset>
            </wp:positionH>
            <wp:positionV relativeFrom="paragraph">
              <wp:posOffset>0</wp:posOffset>
            </wp:positionV>
            <wp:extent cx="2340610" cy="1743710"/>
            <wp:wrapTopAndBottom/>
            <wp:docPr id="174" name="Shape 1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box 175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2340610" cy="17437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5720" distB="7541260" distL="0" distR="0" simplePos="0" relativeHeight="125829420" behindDoc="0" locked="0" layoutInCell="1" allowOverlap="1">
            <wp:simplePos x="0" y="0"/>
            <wp:positionH relativeFrom="page">
              <wp:posOffset>4627245</wp:posOffset>
            </wp:positionH>
            <wp:positionV relativeFrom="paragraph">
              <wp:posOffset>45720</wp:posOffset>
            </wp:positionV>
            <wp:extent cx="2249170" cy="1633855"/>
            <wp:wrapTopAndBottom/>
            <wp:docPr id="176" name="Shape 1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box 177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2249170" cy="16338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874520" distB="7077710" distL="0" distR="0" simplePos="0" relativeHeight="125829421" behindDoc="0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1874520</wp:posOffset>
                </wp:positionV>
                <wp:extent cx="2179320" cy="265430"/>
                <wp:wrapTopAndBottom/>
                <wp:docPr id="178" name="Shape 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9320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Para celebrar o Dia Nacional da Pizza, o Hemocentro Coordenador e Rede Hemo. Ao invés do tradicional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4" type="#_x0000_t202" style="position:absolute;margin-left:64.349999999999994pt;margin-top:147.59999999999999pt;width:171.59999999999999pt;height:20.899999999999999pt;z-index:-125829332;mso-wrap-distance-left:0;mso-wrap-distance-top:147.59999999999999pt;mso-wrap-distance-right:0;mso-wrap-distance-bottom:557.29999999999995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Para celebrar o Dia Nacional da Pizza, o Hemocentro Coordenador e Rede Hemo. Ao invés do tradicional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42490" distB="6428740" distL="0" distR="0" simplePos="0" relativeHeight="125829423" behindDoc="0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2142490</wp:posOffset>
                </wp:positionV>
                <wp:extent cx="2176145" cy="646430"/>
                <wp:wrapTopAndBottom/>
                <wp:docPr id="180" name="Shape 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6145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lanchinho pós doação os doadores poderão saborear pizzas de vários sabores. A iniciativa foi uma parceria com a Pizzaria Pizza na Pedra. A atividade visa aumentar os estoques de sangue do Hemocentro no mês de julho, no período de férias.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6" type="#_x0000_t202" style="position:absolute;margin-left:64.349999999999994pt;margin-top:168.69999999999999pt;width:171.34999999999999pt;height:50.899999999999999pt;z-index:-125829330;mso-wrap-distance-left:0;mso-wrap-distance-top:168.69999999999999pt;mso-wrap-distance-right:0;mso-wrap-distance-bottom:506.19999999999999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lanchinho pós doação os doadores poderão saborear pizzas de vários sabores. A iniciativa foi uma parceria com a Pizzaria Pizza na Pedra. A atividade visa aumentar os estoques de sangue do Hemocentro no mês de julho, no período de férias.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52930" distB="6968490" distL="0" distR="0" simplePos="0" relativeHeight="125829425" behindDoc="0" locked="0" layoutInCell="1" allowOverlap="1">
                <wp:simplePos x="0" y="0"/>
                <wp:positionH relativeFrom="page">
                  <wp:posOffset>4660900</wp:posOffset>
                </wp:positionH>
                <wp:positionV relativeFrom="paragraph">
                  <wp:posOffset>1852930</wp:posOffset>
                </wp:positionV>
                <wp:extent cx="2191385" cy="396240"/>
                <wp:wrapTopAndBottom/>
                <wp:docPr id="182" name="Shape 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1385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Gestores da Rede Hemo e a direção do Idtech realizaram mais uma reunião virtual ‘Falando com a Rede Hemo'.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8" type="#_x0000_t202" style="position:absolute;margin-left:367.pt;margin-top:145.90000000000001pt;width:172.55000000000001pt;height:31.199999999999999pt;z-index:-125829328;mso-wrap-distance-left:0;mso-wrap-distance-top:145.90000000000001pt;mso-wrap-distance-right:0;mso-wrap-distance-bottom:548.70000000000005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Gestores da Rede Hemo e a direção do Idtech realizaram mais uma reunião virtual ‘Falando com a Rede Hemo'.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248785" distB="3225165" distL="0" distR="0" simplePos="0" relativeHeight="125829427" behindDoc="0" locked="0" layoutInCell="1" allowOverlap="1">
            <wp:simplePos x="0" y="0"/>
            <wp:positionH relativeFrom="page">
              <wp:posOffset>735330</wp:posOffset>
            </wp:positionH>
            <wp:positionV relativeFrom="paragraph">
              <wp:posOffset>4248785</wp:posOffset>
            </wp:positionV>
            <wp:extent cx="2340610" cy="1743710"/>
            <wp:wrapTopAndBottom/>
            <wp:docPr id="184" name="Shape 1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box 185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2340610" cy="17437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248785" distB="3219450" distL="0" distR="0" simplePos="0" relativeHeight="125829428" behindDoc="0" locked="0" layoutInCell="1" allowOverlap="1">
            <wp:simplePos x="0" y="0"/>
            <wp:positionH relativeFrom="page">
              <wp:posOffset>4523740</wp:posOffset>
            </wp:positionH>
            <wp:positionV relativeFrom="paragraph">
              <wp:posOffset>4248785</wp:posOffset>
            </wp:positionV>
            <wp:extent cx="2365375" cy="1749425"/>
            <wp:wrapTopAndBottom/>
            <wp:docPr id="186" name="Shape 1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box 187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2365375" cy="17494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104890" distB="2588260" distL="0" distR="0" simplePos="0" relativeHeight="125829429" behindDoc="0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6104890</wp:posOffset>
                </wp:positionV>
                <wp:extent cx="2176145" cy="524510"/>
                <wp:wrapTopAndBottom/>
                <wp:docPr id="188" name="Shape 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6145" cy="524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O Governo do Estado de Goiás realiza a 2^ Edição do Rock na Veia, promovido pela Rede Hemo. A ação, que celebra o Dia Mundial do Rock conta com o apoio de diversos motoclubes.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4" type="#_x0000_t202" style="position:absolute;margin-left:64.150000000000006pt;margin-top:480.69999999999999pt;width:171.34999999999999pt;height:41.299999999999997pt;z-index:-125829324;mso-wrap-distance-left:0;mso-wrap-distance-top:480.69999999999999pt;mso-wrap-distance-right:0;mso-wrap-distance-bottom:203.80000000000001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O Governo do Estado de Goiás realiza a 2^ Edição do Rock na Veia, promovido pela Rede Hemo. A ação, que celebra o Dia Mundial do Rock conta com o apoio de diversos motoclubes.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102350" distB="2222500" distL="0" distR="0" simplePos="0" relativeHeight="125829431" behindDoc="0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6102350</wp:posOffset>
                </wp:positionV>
                <wp:extent cx="2191385" cy="892810"/>
                <wp:wrapTopAndBottom/>
                <wp:docPr id="190" name="Shape 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1385" cy="892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O Hemocentro Coordenador promoveu um simulado dos códigos azul e amarelo, conhecidos como protocolos de atendimento à intercorrências, que vão desde reações transfusionais até insuficiência cardíaca. O treinamento foi destinado aos colaboradores das áreas técnica e administrativas.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6" type="#_x0000_t202" style="position:absolute;margin-left:363.39999999999998pt;margin-top:480.5pt;width:172.55000000000001pt;height:70.299999999999997pt;z-index:-125829322;mso-wrap-distance-left:0;mso-wrap-distance-top:480.5pt;mso-wrap-distance-right:0;mso-wrap-distance-bottom:175.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O Hemocentro Coordenador promoveu um simulado dos códigos azul e amarelo, conhecidos como protocolos de atendimento à intercorrências, que vão desde reações transfusionais até insuficiência cardíaca. O treinamento foi destinado aos colaboradores das áreas técnica e administrativas.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2113" w:h="17375"/>
          <w:pgMar w:top="1862" w:left="347" w:right="1321" w:bottom="53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Av. Anhanguera, 7.323, Setor Oeste - Goiânia - GO - CEP: 74125-015</w:t>
      </w:r>
    </w:p>
    <w:p>
      <w:pPr>
        <w:widowControl w:val="0"/>
        <w:spacing w:line="1" w:lineRule="exact"/>
      </w:pPr>
      <w:r>
        <w:drawing>
          <wp:anchor distT="21590" distB="7339965" distL="0" distR="0" simplePos="0" relativeHeight="125829433" behindDoc="0" locked="0" layoutInCell="1" allowOverlap="1">
            <wp:simplePos x="0" y="0"/>
            <wp:positionH relativeFrom="page">
              <wp:posOffset>768985</wp:posOffset>
            </wp:positionH>
            <wp:positionV relativeFrom="paragraph">
              <wp:posOffset>21590</wp:posOffset>
            </wp:positionV>
            <wp:extent cx="2359025" cy="1755775"/>
            <wp:wrapTopAndBottom/>
            <wp:docPr id="192" name="Shape 1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box 193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2359025" cy="17557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7410450" distL="0" distR="0" simplePos="0" relativeHeight="125829434" behindDoc="0" locked="0" layoutInCell="1" allowOverlap="1">
            <wp:simplePos x="0" y="0"/>
            <wp:positionH relativeFrom="page">
              <wp:posOffset>4560570</wp:posOffset>
            </wp:positionH>
            <wp:positionV relativeFrom="paragraph">
              <wp:posOffset>0</wp:posOffset>
            </wp:positionV>
            <wp:extent cx="2322830" cy="1706880"/>
            <wp:wrapTopAndBottom/>
            <wp:docPr id="194" name="Shape 1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box 195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2322830" cy="17068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807210" distB="6660515" distL="0" distR="0" simplePos="0" relativeHeight="125829435" behindDoc="0" locked="0" layoutInCell="1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1807210</wp:posOffset>
                </wp:positionV>
                <wp:extent cx="2176145" cy="646430"/>
                <wp:wrapTopAndBottom/>
                <wp:docPr id="196" name="Shape 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6145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O Idtech participou de uma reunião para a entrega dos relatórios de prestação de serviços, referentes ao exercício de 2023, dos projetos geridos pela organização social, que administra o HGG e Rede Hemo, unidades de saúde da SES/GO.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2" type="#_x0000_t202" style="position:absolute;margin-left:67.75pt;margin-top:142.30000000000001pt;width:171.34999999999999pt;height:50.899999999999999pt;z-index:-125829318;mso-wrap-distance-left:0;mso-wrap-distance-top:142.30000000000001pt;mso-wrap-distance-right:0;mso-wrap-distance-bottom:524.45000000000005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O Idtech participou de uma reunião para a entrega dos relatórios de prestação de serviços, referentes ao exercício de 2023, dos projetos geridos pela organização social, que administra o HGG e Rede Hemo, unidades de saúde da SES/GO.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07210" distB="6660515" distL="0" distR="0" simplePos="0" relativeHeight="125829437" behindDoc="0" locked="0" layoutInCell="1" allowOverlap="1">
                <wp:simplePos x="0" y="0"/>
                <wp:positionH relativeFrom="page">
                  <wp:posOffset>4633595</wp:posOffset>
                </wp:positionH>
                <wp:positionV relativeFrom="paragraph">
                  <wp:posOffset>1807210</wp:posOffset>
                </wp:positionV>
                <wp:extent cx="2179320" cy="646430"/>
                <wp:wrapTopAndBottom/>
                <wp:docPr id="198" name="Shape 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9320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O Órion e o Hemocentro Coordenador, realizam uma ação conjunta para captar doadores de sangue e aumentar o estoque que do mês de julho. A unidade móvel da Rede Hemo recebeu voluntários que desejem fazer a doação.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4" type="#_x0000_t202" style="position:absolute;margin-left:364.85000000000002pt;margin-top:142.30000000000001pt;width:171.59999999999999pt;height:50.899999999999999pt;z-index:-125829316;mso-wrap-distance-left:0;mso-wrap-distance-top:142.30000000000001pt;mso-wrap-distance-right:0;mso-wrap-distance-bottom:524.45000000000005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O Órion e o Hemocentro Coordenador, realizam uma ação conjunta para captar doadores de sangue e aumentar o estoque que do mês de julho. A unidade móvel da Rede Hemo recebeu voluntários que desejem fazer a doação.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950210" distB="4450715" distL="0" distR="0" simplePos="0" relativeHeight="125829439" behindDoc="0" locked="0" layoutInCell="1" allowOverlap="1">
            <wp:simplePos x="0" y="0"/>
            <wp:positionH relativeFrom="page">
              <wp:posOffset>775335</wp:posOffset>
            </wp:positionH>
            <wp:positionV relativeFrom="paragraph">
              <wp:posOffset>2950210</wp:posOffset>
            </wp:positionV>
            <wp:extent cx="2328545" cy="1713230"/>
            <wp:wrapTopAndBottom/>
            <wp:docPr id="200" name="Shape 20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box 201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2328545" cy="17132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929255" distB="4432300" distL="0" distR="0" simplePos="0" relativeHeight="125829440" behindDoc="0" locked="0" layoutInCell="1" allowOverlap="1">
            <wp:simplePos x="0" y="0"/>
            <wp:positionH relativeFrom="page">
              <wp:posOffset>4609465</wp:posOffset>
            </wp:positionH>
            <wp:positionV relativeFrom="paragraph">
              <wp:posOffset>2929255</wp:posOffset>
            </wp:positionV>
            <wp:extent cx="2365375" cy="1755775"/>
            <wp:wrapTopAndBottom/>
            <wp:docPr id="202" name="Shape 2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box 203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2365375" cy="17557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797425" distB="3795395" distL="0" distR="0" simplePos="0" relativeHeight="125829441" behindDoc="0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4797425</wp:posOffset>
                </wp:positionV>
                <wp:extent cx="2191385" cy="521335"/>
                <wp:wrapTopAndBottom/>
                <wp:docPr id="204" name="Shape 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1385" cy="521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O Idtech, responsável pela gestão da Rede Hemo, torna público o Processo Seletivo para contratação imediata e formação de cadastro de reserva para atuar no Hemocentro Regional de Rio Verde.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0" type="#_x0000_t202" style="position:absolute;margin-left:65.849999999999994pt;margin-top:377.75pt;width:172.55000000000001pt;height:41.049999999999997pt;z-index:-125829312;mso-wrap-distance-left:0;mso-wrap-distance-top:377.75pt;mso-wrap-distance-right:0;mso-wrap-distance-bottom:298.85000000000002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O Idtech, responsável pela gestão da Rede Hemo, torna público o Processo Seletivo para contratação imediata e formação de cadastro de reserva para atuar no Hemocentro Regional de Rio Verde.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797425" distB="3670300" distL="0" distR="0" simplePos="0" relativeHeight="125829443" behindDoc="0" locked="0" layoutInCell="1" allowOverlap="1">
                <wp:simplePos x="0" y="0"/>
                <wp:positionH relativeFrom="page">
                  <wp:posOffset>4688840</wp:posOffset>
                </wp:positionH>
                <wp:positionV relativeFrom="paragraph">
                  <wp:posOffset>4797425</wp:posOffset>
                </wp:positionV>
                <wp:extent cx="2191385" cy="646430"/>
                <wp:wrapTopAndBottom/>
                <wp:docPr id="206" name="Shape 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1385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A Rede Hemo promoveu uma ação de educação continuada em alusão ao Dia Nacional de Prevenção de Acidentes de Trabalho e ao Dia Mundial de Luta Contra as Hepatites Virais, para os colaboradores do Hemocentro Coordenador.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2" type="#_x0000_t202" style="position:absolute;margin-left:369.19999999999999pt;margin-top:377.75pt;width:172.55000000000001pt;height:50.899999999999999pt;z-index:-125829310;mso-wrap-distance-left:0;mso-wrap-distance-top:377.75pt;mso-wrap-distance-right:0;mso-wrap-distance-bottom:289.pt;mso-position-horizontal-relative:page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A Rede Hemo promoveu uma ação de educação continuada em alusão ao Dia Nacional de Prevenção de Acidentes de Trabalho e ao Dia Mundial de Luta Contra as Hepatites Virais, para os colaboradores do Hemocentro Coordenador.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2113" w:h="17375"/>
          <w:pgMar w:top="2015" w:left="347" w:right="1278" w:bottom="53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Av. Anhanguera, 7.323, Setor Oeste - Goiânia - GO - CEP: 74125-015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73"/>
          <w:footerReference w:type="default" r:id="rId74"/>
          <w:headerReference w:type="even" r:id="rId75"/>
          <w:footerReference w:type="even" r:id="rId76"/>
          <w:footnotePr>
            <w:pos w:val="pageBottom"/>
            <w:numFmt w:val="decimal"/>
            <w:numRestart w:val="continuous"/>
          </w:footnotePr>
          <w:pgSz w:w="12113" w:h="17375"/>
          <w:pgMar w:top="1520" w:left="347" w:right="1120" w:bottom="64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637" w:h="221" w:wrap="none" w:vAnchor="text" w:hAnchor="page" w:x="2902" w:y="7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pt-BR" w:eastAsia="pt-BR" w:bidi="pt-BR"/>
        </w:rPr>
        <w:t>Diretor Administrativo</w:t>
      </w:r>
    </w:p>
    <w:p>
      <w:pPr>
        <w:pStyle w:val="Style39"/>
        <w:keepNext w:val="0"/>
        <w:keepLines w:val="0"/>
        <w:framePr w:w="1718" w:h="538" w:wrap="none" w:vAnchor="text" w:hAnchor="page" w:x="7812" w:y="145"/>
        <w:widowControl w:val="0"/>
        <w:shd w:val="clear" w:color="auto" w:fill="auto"/>
        <w:bidi w:val="0"/>
        <w:spacing w:before="0" w:after="0" w:line="187" w:lineRule="auto"/>
        <w:ind w:left="0" w:right="0" w:firstLine="0"/>
        <w:jc w:val="center"/>
        <w:rPr>
          <w:sz w:val="14"/>
          <w:szCs w:val="14"/>
        </w:rPr>
      </w:pPr>
      <w:r>
        <w:rPr>
          <w:color w:val="3F434A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Ana </w:t>
      </w:r>
      <w:r>
        <w:rPr>
          <w:b w:val="0"/>
          <w:bCs w:val="0"/>
          <w:i/>
          <w:iCs/>
          <w:color w:val="3F434A"/>
          <w:spacing w:val="0"/>
          <w:w w:val="70"/>
          <w:position w:val="0"/>
          <w:sz w:val="15"/>
          <w:szCs w:val="15"/>
          <w:shd w:val="clear" w:color="auto" w:fill="auto"/>
          <w:lang w:val="pt-BR" w:eastAsia="pt-BR" w:bidi="pt-BR"/>
        </w:rPr>
        <w:t>CristinaIfoyais Mendes</w:t>
        <w:br/>
      </w:r>
      <w:r>
        <w:rPr>
          <w:b w:val="0"/>
          <w:bCs w:val="0"/>
          <w:color w:val="3F434A"/>
          <w:spacing w:val="0"/>
          <w:w w:val="100"/>
          <w:position w:val="0"/>
          <w:sz w:val="14"/>
          <w:szCs w:val="14"/>
          <w:shd w:val="clear" w:color="auto" w:fill="auto"/>
          <w:lang w:val="en-US" w:eastAsia="en-US" w:bidi="en-US"/>
        </w:rPr>
        <w:t>Dlfet^M'Tecnica</w:t>
        <w:br/>
      </w:r>
      <w:r>
        <w:rPr>
          <w:b w:val="0"/>
          <w:bCs w:val="0"/>
          <w:color w:val="3F434A"/>
          <w:spacing w:val="0"/>
          <w:w w:val="100"/>
          <w:position w:val="0"/>
          <w:sz w:val="14"/>
          <w:szCs w:val="14"/>
          <w:shd w:val="clear" w:color="auto" w:fill="auto"/>
          <w:lang w:val="pt-BR" w:eastAsia="pt-BR" w:bidi="pt-BR"/>
        </w:rPr>
        <w:t>Hemocentxo de Goiás</w:t>
      </w:r>
    </w:p>
    <w:p>
      <w:pPr>
        <w:widowControl w:val="0"/>
        <w:spacing w:line="360" w:lineRule="exact"/>
      </w:pPr>
      <w:r>
        <w:drawing>
          <wp:anchor distT="0" distB="113030" distL="143510" distR="60960" simplePos="0" relativeHeight="62914804" behindDoc="1" locked="0" layoutInCell="1" allowOverlap="1">
            <wp:simplePos x="0" y="0"/>
            <wp:positionH relativeFrom="page">
              <wp:posOffset>1985645</wp:posOffset>
            </wp:positionH>
            <wp:positionV relativeFrom="paragraph">
              <wp:posOffset>12700</wp:posOffset>
            </wp:positionV>
            <wp:extent cx="835025" cy="487680"/>
            <wp:wrapNone/>
            <wp:docPr id="232" name="Shape 2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box 233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835025" cy="487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8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1520" w:left="347" w:right="1120" w:bottom="64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2476" w:left="0" w:right="0" w:bottom="537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40" w:right="0" w:firstLine="0"/>
        <w:jc w:val="left"/>
        <w:rPr>
          <w:sz w:val="8"/>
          <w:szCs w:val="8"/>
        </w:rPr>
      </w:pPr>
      <w:r>
        <w:rPr>
          <w:b/>
          <w:bCs/>
          <w:color w:val="ADADAD"/>
          <w:spacing w:val="0"/>
          <w:w w:val="100"/>
          <w:position w:val="0"/>
          <w:sz w:val="8"/>
          <w:szCs w:val="8"/>
          <w:shd w:val="clear" w:color="auto" w:fill="auto"/>
          <w:lang w:val="pt-BR" w:eastAsia="pt-BR" w:bidi="pt-BR"/>
        </w:rPr>
        <w:t>®</w:t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4900" w:right="0" w:firstLine="0"/>
        <w:jc w:val="left"/>
        <w:rPr>
          <w:sz w:val="14"/>
          <w:szCs w:val="14"/>
        </w:rPr>
      </w:pPr>
      <w:r>
        <w:rPr>
          <w:color w:val="5E5E5E"/>
          <w:spacing w:val="0"/>
          <w:w w:val="100"/>
          <w:position w:val="0"/>
          <w:sz w:val="14"/>
          <w:szCs w:val="14"/>
          <w:shd w:val="clear" w:color="auto" w:fill="auto"/>
          <w:lang w:val="pt-BR" w:eastAsia="pt-BR" w:bidi="pt-BR"/>
        </w:rPr>
        <w:t>IDTeCH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center"/>
        <w:rPr>
          <w:sz w:val="8"/>
          <w:szCs w:val="8"/>
        </w:rPr>
      </w:pPr>
      <w:r>
        <w:rPr>
          <w:b/>
          <w:bCs/>
          <w:color w:val="ADADAD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idtech.org.br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3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Relatório elaborado pela Diretoria da Rede HEMO e aprovado</w:t>
      </w:r>
    </w:p>
    <w:p>
      <w:pPr>
        <w:pStyle w:val="Style20"/>
        <w:keepNext w:val="0"/>
        <w:keepLines w:val="0"/>
        <w:widowControl w:val="0"/>
        <w:shd w:val="clear" w:color="auto" w:fill="auto"/>
        <w:tabs>
          <w:tab w:pos="6710" w:val="left"/>
          <w:tab w:leader="underscore" w:pos="7901" w:val="left"/>
        </w:tabs>
        <w:bidi w:val="0"/>
        <w:spacing w:before="0" w:after="1220" w:line="240" w:lineRule="auto"/>
        <w:ind w:left="3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pelo Conselho de Administração em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pt-BR" w:eastAsia="pt-BR" w:bidi="pt-BR"/>
        </w:rPr>
        <w:t>/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_/</w:t>
        <w:tab/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3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Zanyr da Paixão Chaud e Sá Abreu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7500" w:line="240" w:lineRule="auto"/>
        <w:ind w:left="3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Presidente do Conselho de Administração do Idtech</w:t>
      </w:r>
    </w:p>
    <w:p>
      <w:pPr>
        <w:pStyle w:val="Style3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2476" w:left="347" w:right="3021" w:bottom="53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Fone: (62) 3231-7930 | 0800 642 0457 | E-mail: </w:t>
      </w:r>
      <w:r>
        <w:fldChar w:fldCharType="begin"/>
      </w:r>
      <w:r>
        <w:rPr/>
        <w:instrText> HYPERLINK "mailto:hemocentro.coordenador@idtech.org.br"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hemocentro.coordenador@idtech.org.br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br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Av. Anhanguera, 7.323, Setor Oeste - Goiânia - GO - CEP: 74125-015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45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621665</wp:posOffset>
                </wp:positionV>
                <wp:extent cx="831850" cy="646430"/>
                <wp:wrapSquare wrapText="right"/>
                <wp:docPr id="234" name="Shape 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850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color w:val="8D8E90"/>
                                <w:spacing w:val="0"/>
                                <w:w w:val="100"/>
                                <w:position w:val="0"/>
                                <w:sz w:val="54"/>
                                <w:szCs w:val="54"/>
                                <w:shd w:val="clear" w:color="auto" w:fill="auto"/>
                                <w:lang w:val="pt-BR" w:eastAsia="pt-BR" w:bidi="pt-BR"/>
                              </w:rPr>
                              <w:t>4*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D8E9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pt-BR" w:eastAsia="pt-BR" w:bidi="pt-BR"/>
                              </w:rPr>
                              <w:t>IDTECH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8D8E9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en-US" w:eastAsia="en-US" w:bidi="en-US"/>
                              </w:rPr>
                              <w:t>idtech.org.br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0" type="#_x0000_t202" style="position:absolute;margin-left:51.049999999999997pt;margin-top:48.950000000000003pt;width:65.5pt;height:50.899999999999999pt;z-index:-12582930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54"/>
                          <w:szCs w:val="54"/>
                        </w:rPr>
                      </w:pPr>
                      <w:r>
                        <w:rPr>
                          <w:color w:val="8D8E90"/>
                          <w:spacing w:val="0"/>
                          <w:w w:val="100"/>
                          <w:position w:val="0"/>
                          <w:sz w:val="54"/>
                          <w:szCs w:val="54"/>
                          <w:shd w:val="clear" w:color="auto" w:fill="auto"/>
                          <w:lang w:val="pt-BR" w:eastAsia="pt-BR" w:bidi="pt-BR"/>
                        </w:rPr>
                        <w:t>4*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8D8E9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t-BR" w:eastAsia="pt-BR" w:bidi="pt-BR"/>
                        </w:rPr>
                        <w:t>IDTECH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8D8E9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en-US" w:eastAsia="en-US" w:bidi="en-US"/>
                        </w:rPr>
                        <w:t>idtech.org.br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47" behindDoc="0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2901950</wp:posOffset>
                </wp:positionV>
                <wp:extent cx="2233930" cy="527050"/>
                <wp:wrapSquare wrapText="right"/>
                <wp:docPr id="236" name="Shape 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3930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ANA CRISTINA NOVAIS MENDES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"mailto:ana.mendes@idtech.org.br"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ana.mendes@idtech.org.br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DIRETORIA TÉCNICA - REDE HEMO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2" type="#_x0000_t202" style="position:absolute;margin-left:72.450000000000003pt;margin-top:228.5pt;width:175.90000000000001pt;height:41.5pt;z-index:-12582930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ANA CRISTINA NOVAIS MENDES </w:t>
                      </w:r>
                      <w:r>
                        <w:fldChar w:fldCharType="begin"/>
                      </w:r>
                      <w:r>
                        <w:rPr/>
                        <w:instrText> HYPERLINK "mailto:ana.mendes@idtech.org.br"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ana.mendes@idtech.org.br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DIRETORIA TÉCNICA - REDE HEMO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0" distL="0" distR="0" simplePos="0" relativeHeight="125829449" behindDoc="0" locked="0" layoutInCell="1" allowOverlap="1">
            <wp:simplePos x="0" y="0"/>
            <wp:positionH relativeFrom="page">
              <wp:posOffset>6162675</wp:posOffset>
            </wp:positionH>
            <wp:positionV relativeFrom="paragraph">
              <wp:posOffset>1645920</wp:posOffset>
            </wp:positionV>
            <wp:extent cx="859790" cy="859790"/>
            <wp:wrapSquare wrapText="bothSides"/>
            <wp:docPr id="238" name="Shape 2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box 239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859790" cy="859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1100" w:line="264" w:lineRule="auto"/>
        <w:ind w:left="188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t-BR" w:eastAsia="pt-BR" w:bidi="pt-BR"/>
        </w:rPr>
        <w:t>13 páginas - Datas e horários baseados em Brasília, Brasil Certificado de assinaturas gerado em TER, 20 de AGO de 2024, 15:48:52</w:t>
      </w:r>
    </w:p>
    <w:p>
      <w:pPr>
        <w:pStyle w:val="Style7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RELATÓRIO GERENCIAL</w:t>
      </w:r>
      <w:bookmarkEnd w:id="4"/>
      <w:bookmarkEnd w:id="5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t-BR" w:eastAsia="pt-BR" w:bidi="pt-BR"/>
        </w:rPr>
        <w:t>Código do documento 10909327c809db74a3ee8dc8d3115f6f</w:t>
      </w:r>
    </w:p>
    <w:p>
      <w:pPr>
        <w:pStyle w:val="Style74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left"/>
      </w:pPr>
      <w:r>
        <w:rPr>
          <w:color w:val="727272"/>
          <w:spacing w:val="0"/>
          <w:w w:val="100"/>
          <w:position w:val="0"/>
          <w:shd w:val="clear" w:color="auto" w:fill="auto"/>
          <w:lang w:val="pt-BR" w:eastAsia="pt-BR" w:bidi="pt-BR"/>
        </w:rPr>
        <w:t>Hash do documento (SHA256): 24c93c6fa6313030c4e6e017c20d9e1dad7374db5055eff63e83ef9fcfbf8e40</w:t>
      </w:r>
    </w:p>
    <w:p>
      <w:pPr>
        <w:pStyle w:val="Style7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TER, 20 de AGO de 2024 às 15:36</w:t>
      </w:r>
    </w:p>
    <w:p>
      <w:pPr>
        <w:pStyle w:val="Style7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40" w:right="0" w:firstLine="0"/>
        <w:jc w:val="right"/>
        <w:sectPr>
          <w:headerReference w:type="default" r:id="rId81"/>
          <w:footerReference w:type="default" r:id="rId82"/>
          <w:headerReference w:type="even" r:id="rId83"/>
          <w:footerReference w:type="even" r:id="rId84"/>
          <w:footnotePr>
            <w:pos w:val="pageBottom"/>
            <w:numFmt w:val="decimal"/>
            <w:numRestart w:val="continuous"/>
          </w:footnotePr>
          <w:pgSz w:w="12113" w:h="17375"/>
          <w:pgMar w:top="168" w:left="959" w:right="2409" w:bottom="16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Código verificador: bbd1f1b3459da6973cbde164189a982c</w:t>
      </w:r>
    </w:p>
    <w:p>
      <w:pPr>
        <w:widowControl w:val="0"/>
        <w:spacing w:before="81" w:after="8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pStyle w:val="Style6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 xml:space="preserve">DENYSE SILVA GOULART </w:t>
      </w:r>
      <w:r>
        <w:fldChar w:fldCharType="begin"/>
      </w:r>
      <w:r>
        <w:rPr/>
        <w:instrText> HYPERLINK "mailto:denyse.goulart@idtech.org.br"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denyse.goulart@idtech.org.br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DIRETORIA GERAL - REDE HEMO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TER, 20 de AGO de 2024 às 15:43</w:t>
      </w:r>
    </w:p>
    <w:p>
      <w:pPr>
        <w:pStyle w:val="Style7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168" w:left="1458" w:right="968" w:bottom="168" w:header="0" w:footer="3" w:gutter="0"/>
          <w:cols w:num="2" w:space="720" w:equalWidth="0">
            <w:col w:w="3302" w:space="3394"/>
            <w:col w:w="299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Código verificador: 78903709568d90936967129053504ecd</w:t>
      </w:r>
    </w:p>
    <w:p>
      <w:pPr>
        <w:widowControl w:val="0"/>
        <w:spacing w:before="105" w:after="10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113" w:h="1737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50" behindDoc="0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12700</wp:posOffset>
                </wp:positionV>
                <wp:extent cx="2279650" cy="533400"/>
                <wp:wrapSquare wrapText="right"/>
                <wp:docPr id="240" name="Shape 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79650" cy="533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 xml:space="preserve">HENRIQUE ARAÚJO TORRES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"mailto:henrique.torres@idtech.org.br"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henrique.torres@idtech.org.br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t-BR" w:eastAsia="pt-BR" w:bidi="pt-BR"/>
                              </w:rPr>
                              <w:t>DIR. ADMINISTRATIVA -REDE HEMO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6" type="#_x0000_t202" style="position:absolute;margin-left:73.400000000000006pt;margin-top:1.pt;width:179.5pt;height:42.pt;z-index:-12582930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 xml:space="preserve">HENRIQUE ARAÚJO TORRES </w:t>
                      </w:r>
                      <w:r>
                        <w:fldChar w:fldCharType="begin"/>
                      </w:r>
                      <w:r>
                        <w:rPr/>
                        <w:instrText> HYPERLINK "mailto:henrique.torres@idtech.org.br"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henrique.torres@idtech.org.br</w:t>
                      </w:r>
                      <w:r>
                        <w:fldChar w:fldCharType="end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t-BR" w:eastAsia="pt-BR" w:bidi="pt-BR"/>
                        </w:rPr>
                        <w:t>DIR. ADMINISTRATIVA -REDE HEMO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7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TER, 20 de AGO de 2024 às 15:48</w:t>
      </w:r>
    </w:p>
    <w:p>
      <w:pPr>
        <w:pStyle w:val="Style7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3040" w:right="8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t-BR" w:eastAsia="pt-BR" w:bidi="pt-BR"/>
        </w:rPr>
        <w:t>Código verificador: 689bddd08a10cf6f020ef8ac17a8e23b</w:t>
      </w:r>
    </w:p>
    <w:tbl>
      <w:tblPr>
        <w:tblOverlap w:val="never"/>
        <w:jc w:val="left"/>
        <w:tblLayout w:type="fixed"/>
      </w:tblPr>
      <w:tblGrid>
        <w:gridCol w:w="1243"/>
        <w:gridCol w:w="8957"/>
      </w:tblGrid>
      <w:tr>
        <w:trPr>
          <w:trHeight w:val="129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pt-BR" w:eastAsia="pt-BR" w:bidi="pt-BR"/>
              </w:rPr>
              <w:t>Logs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TER, 20 de AGO de 2024 às 15:00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Operador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ROSE CARVALHO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criou este documento número 10909327c809db74a3ee8dc8d3115f6f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TER, 20 de AGO de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15:00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Operador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ROSE CARVALHO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adicionou à lista de signatários: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ANA CRISTINA NOVAIS MENDES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, com autenticação via senha pessoal e intransferível gerada para o CPF: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51506637191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TER, 20 de AGO de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15:00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Operador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ROSE CARVALHO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adicionou à lista de signatários: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DENYSE SILVA GOULART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, com autenticação via senha pessoal e intransferível gerada para o CPF: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00919948103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TER, 20 de AGO de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15:01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Operador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ROSE CARVALHO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adicionou à lista de signatários: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HENRIQUE ARAÚJO TORRES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, com autenticação via senha pessoal e intransferível gerada para o CPF: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01473427673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TER, 20 de AGO de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15:36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ANA CRISTINA NOVAIS MENDES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assinou este documento utilizando sua senha pessoal como ponto de autenticação. IP do signatário no momento da assinatura: 192.168.1.248</w:t>
            </w:r>
          </w:p>
        </w:tc>
      </w:tr>
      <w:tr>
        <w:trPr>
          <w:trHeight w:val="91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TER, 20 de AGO de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15:43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DENYSE SILVA GOULART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assinou este documento utilizando sua senha pessoal como ponto de autenticação. IP do signatário no momento da assinatura: 191.56.251.67</w:t>
            </w:r>
          </w:p>
        </w:tc>
      </w:tr>
      <w:tr>
        <w:trPr>
          <w:trHeight w:val="96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TER, 20 de AGO de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5E5E5E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t-BR" w:eastAsia="pt-BR" w:bidi="pt-BR"/>
              </w:rPr>
              <w:t>2024 às 15:48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 xml:space="preserve">HENRIQUE ARAÚJO TORRES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t-BR" w:eastAsia="pt-BR" w:bidi="pt-BR"/>
              </w:rPr>
              <w:t>assinou este documento utilizando sua senha pessoal como ponto de autenticação. IP do signatário no momento da assinatura: 192.168.1.248</w:t>
            </w:r>
          </w:p>
        </w:tc>
      </w:tr>
    </w:tbl>
    <w:p>
      <w:pPr>
        <w:widowControl w:val="0"/>
        <w:spacing w:after="1519" w:line="1" w:lineRule="exact"/>
      </w:pP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  <w:rPr>
          <w:sz w:val="12"/>
          <w:szCs w:val="12"/>
        </w:rPr>
      </w:pPr>
      <w:r>
        <w:rPr>
          <w:b w:val="0"/>
          <w:bCs w:val="0"/>
          <w:color w:val="E3C536"/>
          <w:spacing w:val="0"/>
          <w:w w:val="100"/>
          <w:position w:val="0"/>
          <w:sz w:val="12"/>
          <w:szCs w:val="12"/>
          <w:shd w:val="clear" w:color="auto" w:fill="auto"/>
          <w:lang w:val="pt-BR" w:eastAsia="pt-BR" w:bidi="pt-BR"/>
        </w:rPr>
        <w:t>/.,</w:t>
      </w:r>
    </w:p>
    <w:sectPr>
      <w:footnotePr>
        <w:pos w:val="pageBottom"/>
        <w:numFmt w:val="decimal"/>
        <w:numRestart w:val="continuous"/>
      </w:footnotePr>
      <w:type w:val="continuous"/>
      <w:pgSz w:w="12113" w:h="17375"/>
      <w:pgMar w:top="168" w:left="959" w:right="105" w:bottom="16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10664825</wp:posOffset>
              </wp:positionV>
              <wp:extent cx="2551430" cy="9144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5143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en-US" w:eastAsia="en-US" w:bidi="en-US"/>
                            </w:rPr>
                            <w:t>IDTECH/NIT 10909327c809db74a3ee8dc8d3115f6f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.050000000000001pt;margin-top:839.75pt;width:200.9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>IDTECH/NIT 10909327c809db74a3ee8dc8d3115f6f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10688955</wp:posOffset>
              </wp:positionV>
              <wp:extent cx="2536190" cy="149225"/>
              <wp:wrapNone/>
              <wp:docPr id="160" name="Shape 16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6190" cy="1492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10909327c809db74a3 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6" type="#_x0000_t202" style="position:absolute;margin-left:19.25pt;margin-top:841.64999999999998pt;width:199.69999999999999pt;height:11.75pt;z-index:-1887439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10909327c809db74a3 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10688955</wp:posOffset>
              </wp:positionV>
              <wp:extent cx="2536190" cy="149225"/>
              <wp:wrapNone/>
              <wp:docPr id="172" name="Shape 1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6190" cy="1492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10909327c809db74a3 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8" type="#_x0000_t202" style="position:absolute;margin-left:19.25pt;margin-top:841.64999999999998pt;width:199.69999999999999pt;height:11.75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10909327c809db74a3 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10688955</wp:posOffset>
              </wp:positionV>
              <wp:extent cx="2536190" cy="149225"/>
              <wp:wrapNone/>
              <wp:docPr id="218" name="Shape 2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6190" cy="1492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10909327c809db74a3 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4" type="#_x0000_t202" style="position:absolute;margin-left:19.25pt;margin-top:841.64999999999998pt;width:199.69999999999999pt;height:11.75pt;z-index:-1887439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10909327c809db74a3 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10688955</wp:posOffset>
              </wp:positionV>
              <wp:extent cx="2536190" cy="149225"/>
              <wp:wrapNone/>
              <wp:docPr id="230" name="Shape 2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6190" cy="1492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10909327c809db74a3 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6" type="#_x0000_t202" style="position:absolute;margin-left:19.25pt;margin-top:841.64999999999998pt;width:199.69999999999999pt;height:11.75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10909327c809db74a3 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10664825</wp:posOffset>
              </wp:positionV>
              <wp:extent cx="2551430" cy="9144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5143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en-US" w:eastAsia="en-US" w:bidi="en-US"/>
                            </w:rPr>
                            <w:t>IDTECH/NIT 10909327c809db74a3ee8dc8d3115f6f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19.050000000000001pt;margin-top:839.75pt;width:200.90000000000001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>IDTECH/NIT 10909327c809db74a3ee8dc8d3115f6f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10746740</wp:posOffset>
              </wp:positionV>
              <wp:extent cx="2551430" cy="9144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5143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10909327c809db74a3 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19.050000000000001pt;margin-top:846.20000000000005pt;width:200.90000000000001pt;height:7.20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10909327c809db74a3 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10746740</wp:posOffset>
              </wp:positionV>
              <wp:extent cx="2551430" cy="9144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5143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10909327c809db74a3 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19.050000000000001pt;margin-top:846.20000000000005pt;width:200.90000000000001pt;height:7.20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10909327c809db74a3 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230505</wp:posOffset>
              </wp:positionH>
              <wp:positionV relativeFrom="page">
                <wp:posOffset>10688955</wp:posOffset>
              </wp:positionV>
              <wp:extent cx="2536190" cy="149225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6190" cy="1492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10909327c809db74a3 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18.149999999999999pt;margin-top:841.64999999999998pt;width:199.69999999999999pt;height:11.75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10909327c809db74a3 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230505</wp:posOffset>
              </wp:positionH>
              <wp:positionV relativeFrom="page">
                <wp:posOffset>10688955</wp:posOffset>
              </wp:positionV>
              <wp:extent cx="2536190" cy="149225"/>
              <wp:wrapNone/>
              <wp:docPr id="72" name="Shape 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6190" cy="1492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10909327c809db74a3 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18.149999999999999pt;margin-top:841.64999999999998pt;width:199.69999999999999pt;height:11.75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10909327c809db74a3 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241935</wp:posOffset>
              </wp:positionH>
              <wp:positionV relativeFrom="page">
                <wp:posOffset>10746740</wp:posOffset>
              </wp:positionV>
              <wp:extent cx="2551430" cy="91440"/>
              <wp:wrapNone/>
              <wp:docPr id="84" name="Shape 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5143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10909327c809db74a3 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0" type="#_x0000_t202" style="position:absolute;margin-left:19.050000000000001pt;margin-top:846.20000000000005pt;width:200.90000000000001pt;height:7.2000000000000002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10909327c809db74a3 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10688955</wp:posOffset>
              </wp:positionV>
              <wp:extent cx="2536190" cy="149225"/>
              <wp:wrapNone/>
              <wp:docPr id="118" name="Shape 1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6190" cy="1492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10909327c809db74a3 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4" type="#_x0000_t202" style="position:absolute;margin-left:19.25pt;margin-top:841.64999999999998pt;width:199.69999999999999pt;height:11.75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10909327c809db74a3 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10688955</wp:posOffset>
              </wp:positionV>
              <wp:extent cx="2536190" cy="149225"/>
              <wp:wrapNone/>
              <wp:docPr id="130" name="Shape 1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6190" cy="1492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ADADAD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pt-BR" w:eastAsia="pt-BR" w:bidi="pt-BR"/>
                            </w:rPr>
                            <w:t>IDTECH/NIT 10909327c809db74a3 ee8dc8d3115f6f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6" type="#_x0000_t202" style="position:absolute;margin-left:19.25pt;margin-top:841.64999999999998pt;width:199.69999999999999pt;height:11.75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ADADAD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pt-BR" w:eastAsia="pt-BR" w:bidi="pt-BR"/>
                      </w:rPr>
                      <w:t>IDTECH/NIT 10909327c809db74a3 ee8dc8d3115f6f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429260</wp:posOffset>
              </wp:positionV>
              <wp:extent cx="359410" cy="47244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75615"/>
                                <wp:docPr id="13" name="Picutre 1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756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68.05000000000001pt;margin-top:33.799999999999997pt;width:28.300000000000001pt;height:37.200000000000003pt;z-index:-18874405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75615"/>
                          <wp:docPr id="15" name="Picutre 1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Picture 1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484505</wp:posOffset>
              </wp:positionV>
              <wp:extent cx="1996440" cy="21971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7ACA7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RedeHem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°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nt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pt-BR" w:eastAsia="pt-BR" w:bidi="pt-BR"/>
                            </w:rPr>
                            <w:t xml:space="preserve">1*1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vUv </w:t>
                          </w:r>
                          <w:r>
                            <w:rPr>
                              <w:rFonts w:ascii="Arial" w:eastAsia="Arial" w:hAnsi="Arial" w:cs="Arial"/>
                              <w:color w:val="16766E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Pública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59.350000000000001pt;margin-top:38.149999999999999pt;width:157.19999999999999pt;height:17.3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7ACA7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vertAlign w:val="superscript"/>
                        <w:lang w:val="pt-BR" w:eastAsia="pt-BR" w:bidi="pt-BR"/>
                      </w:rPr>
                      <w:t>RedeHem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°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nt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pt-BR" w:eastAsia="pt-BR" w:bidi="pt-BR"/>
                      </w:rPr>
                      <w:t xml:space="preserve">1*1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vUv </w:t>
                    </w:r>
                    <w:r>
                      <w:rPr>
                        <w:rFonts w:ascii="Arial" w:eastAsia="Arial" w:hAnsi="Arial" w:cs="Arial"/>
                        <w:color w:val="16766E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Pública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505460</wp:posOffset>
              </wp:positionV>
              <wp:extent cx="633730" cy="316865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 xml:space="preserve">Governo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>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499.75pt;margin-top:39.799999999999997pt;width:49.899999999999999pt;height:24.94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 xml:space="preserve">Governo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5347335</wp:posOffset>
              </wp:positionH>
              <wp:positionV relativeFrom="page">
                <wp:posOffset>621665</wp:posOffset>
              </wp:positionV>
              <wp:extent cx="396240" cy="18605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624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Secretaria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da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421.05000000000001pt;margin-top:48.950000000000003pt;width:31.199999999999999pt;height:14.6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Secretaria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429260</wp:posOffset>
              </wp:positionV>
              <wp:extent cx="359410" cy="472440"/>
              <wp:wrapNone/>
              <wp:docPr id="208" name="Shape 2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75615"/>
                                <wp:docPr id="209" name="Picutre 209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" name="Picture 20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756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35" type="#_x0000_t202" style="position:absolute;margin-left:468.05000000000001pt;margin-top:33.799999999999997pt;width:28.300000000000001pt;height:37.200000000000003pt;z-index:-18874396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75615"/>
                          <wp:docPr id="211" name="Picutre 21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1" name="Picture 211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484505</wp:posOffset>
              </wp:positionV>
              <wp:extent cx="1996440" cy="219710"/>
              <wp:wrapNone/>
              <wp:docPr id="212" name="Shape 2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7ACA7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RedeHem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°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nt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pt-BR" w:eastAsia="pt-BR" w:bidi="pt-BR"/>
                            </w:rPr>
                            <w:t xml:space="preserve">1*1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vUv </w:t>
                          </w:r>
                          <w:r>
                            <w:rPr>
                              <w:rFonts w:ascii="Arial" w:eastAsia="Arial" w:hAnsi="Arial" w:cs="Arial"/>
                              <w:color w:val="16766E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Pública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38" type="#_x0000_t202" style="position:absolute;margin-left:59.350000000000001pt;margin-top:38.149999999999999pt;width:157.19999999999999pt;height:17.300000000000001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7ACA7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vertAlign w:val="superscript"/>
                        <w:lang w:val="pt-BR" w:eastAsia="pt-BR" w:bidi="pt-BR"/>
                      </w:rPr>
                      <w:t>RedeHem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°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nt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pt-BR" w:eastAsia="pt-BR" w:bidi="pt-BR"/>
                      </w:rPr>
                      <w:t xml:space="preserve">1*1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vUv </w:t>
                    </w:r>
                    <w:r>
                      <w:rPr>
                        <w:rFonts w:ascii="Arial" w:eastAsia="Arial" w:hAnsi="Arial" w:cs="Arial"/>
                        <w:color w:val="16766E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Pública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505460</wp:posOffset>
              </wp:positionV>
              <wp:extent cx="633730" cy="316865"/>
              <wp:wrapNone/>
              <wp:docPr id="214" name="Shape 2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 xml:space="preserve">Governo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>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0" type="#_x0000_t202" style="position:absolute;margin-left:499.75pt;margin-top:39.799999999999997pt;width:49.899999999999999pt;height:24.949999999999999pt;z-index:-1887439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 xml:space="preserve">Governo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5347335</wp:posOffset>
              </wp:positionH>
              <wp:positionV relativeFrom="page">
                <wp:posOffset>621665</wp:posOffset>
              </wp:positionV>
              <wp:extent cx="396240" cy="186055"/>
              <wp:wrapNone/>
              <wp:docPr id="216" name="Shape 2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624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Secretaria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da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42" type="#_x0000_t202" style="position:absolute;margin-left:421.05000000000001pt;margin-top:48.950000000000003pt;width:31.199999999999999pt;height:14.65pt;z-index:-1887439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Secretaria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429260</wp:posOffset>
              </wp:positionV>
              <wp:extent cx="359410" cy="472440"/>
              <wp:wrapNone/>
              <wp:docPr id="220" name="Shape 2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75615"/>
                                <wp:docPr id="221" name="Picutre 22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1" name="Picture 22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756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47" type="#_x0000_t202" style="position:absolute;margin-left:468.05000000000001pt;margin-top:33.799999999999997pt;width:28.300000000000001pt;height:37.200000000000003pt;z-index:-18874395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75615"/>
                          <wp:docPr id="223" name="Picutre 22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3" name="Picture 22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484505</wp:posOffset>
              </wp:positionV>
              <wp:extent cx="1996440" cy="219710"/>
              <wp:wrapNone/>
              <wp:docPr id="224" name="Shape 2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7ACA7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RedeHem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°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nt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pt-BR" w:eastAsia="pt-BR" w:bidi="pt-BR"/>
                            </w:rPr>
                            <w:t xml:space="preserve">1*1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vUv </w:t>
                          </w:r>
                          <w:r>
                            <w:rPr>
                              <w:rFonts w:ascii="Arial" w:eastAsia="Arial" w:hAnsi="Arial" w:cs="Arial"/>
                              <w:color w:val="16766E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Pública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0" type="#_x0000_t202" style="position:absolute;margin-left:59.350000000000001pt;margin-top:38.149999999999999pt;width:157.19999999999999pt;height:17.300000000000001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7ACA7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vertAlign w:val="superscript"/>
                        <w:lang w:val="pt-BR" w:eastAsia="pt-BR" w:bidi="pt-BR"/>
                      </w:rPr>
                      <w:t>RedeHem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°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nt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pt-BR" w:eastAsia="pt-BR" w:bidi="pt-BR"/>
                      </w:rPr>
                      <w:t xml:space="preserve">1*1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vUv </w:t>
                    </w:r>
                    <w:r>
                      <w:rPr>
                        <w:rFonts w:ascii="Arial" w:eastAsia="Arial" w:hAnsi="Arial" w:cs="Arial"/>
                        <w:color w:val="16766E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Pública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505460</wp:posOffset>
              </wp:positionV>
              <wp:extent cx="633730" cy="316865"/>
              <wp:wrapNone/>
              <wp:docPr id="226" name="Shape 2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 xml:space="preserve">Governo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>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2" type="#_x0000_t202" style="position:absolute;margin-left:499.75pt;margin-top:39.799999999999997pt;width:49.899999999999999pt;height:24.949999999999999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 xml:space="preserve">Governo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5347335</wp:posOffset>
              </wp:positionH>
              <wp:positionV relativeFrom="page">
                <wp:posOffset>621665</wp:posOffset>
              </wp:positionV>
              <wp:extent cx="396240" cy="186055"/>
              <wp:wrapNone/>
              <wp:docPr id="228" name="Shape 2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624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Secretaria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da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4" type="#_x0000_t202" style="position:absolute;margin-left:421.05000000000001pt;margin-top:48.950000000000003pt;width:31.199999999999999pt;height:14.65pt;z-index:-1887439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Secretaria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429260</wp:posOffset>
              </wp:positionV>
              <wp:extent cx="359410" cy="47244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75615"/>
                                <wp:docPr id="25" name="Picutre 25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Picture 2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756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68.05000000000001pt;margin-top:33.799999999999997pt;width:28.300000000000001pt;height:37.200000000000003pt;z-index:-18874404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75615"/>
                          <wp:docPr id="27" name="Picutre 2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Picture 2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484505</wp:posOffset>
              </wp:positionV>
              <wp:extent cx="1996440" cy="21971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7ACA7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RedeHem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°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nt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pt-BR" w:eastAsia="pt-BR" w:bidi="pt-BR"/>
                            </w:rPr>
                            <w:t xml:space="preserve">1*1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vUv </w:t>
                          </w:r>
                          <w:r>
                            <w:rPr>
                              <w:rFonts w:ascii="Arial" w:eastAsia="Arial" w:hAnsi="Arial" w:cs="Arial"/>
                              <w:color w:val="16766E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Pública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59.350000000000001pt;margin-top:38.149999999999999pt;width:157.19999999999999pt;height:17.30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7ACA7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vertAlign w:val="superscript"/>
                        <w:lang w:val="pt-BR" w:eastAsia="pt-BR" w:bidi="pt-BR"/>
                      </w:rPr>
                      <w:t>RedeHem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°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nt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pt-BR" w:eastAsia="pt-BR" w:bidi="pt-BR"/>
                      </w:rPr>
                      <w:t xml:space="preserve">1*1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vUv </w:t>
                    </w:r>
                    <w:r>
                      <w:rPr>
                        <w:rFonts w:ascii="Arial" w:eastAsia="Arial" w:hAnsi="Arial" w:cs="Arial"/>
                        <w:color w:val="16766E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Pública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505460</wp:posOffset>
              </wp:positionV>
              <wp:extent cx="633730" cy="316865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 xml:space="preserve">Governo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>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499.75pt;margin-top:39.799999999999997pt;width:49.899999999999999pt;height:24.949999999999999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 xml:space="preserve">Governo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5347335</wp:posOffset>
              </wp:positionH>
              <wp:positionV relativeFrom="page">
                <wp:posOffset>621665</wp:posOffset>
              </wp:positionV>
              <wp:extent cx="396240" cy="186055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624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Secretaria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da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421.05000000000001pt;margin-top:48.950000000000003pt;width:31.199999999999999pt;height:14.6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Secretaria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5930265</wp:posOffset>
              </wp:positionH>
              <wp:positionV relativeFrom="page">
                <wp:posOffset>429260</wp:posOffset>
              </wp:positionV>
              <wp:extent cx="359410" cy="472440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75615"/>
                                <wp:docPr id="37" name="Picutre 3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Picture 3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756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66.94999999999999pt;margin-top:33.799999999999997pt;width:28.300000000000001pt;height:37.200000000000003pt;z-index:-18874403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75615"/>
                          <wp:docPr id="39" name="Picutre 3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" name="Picture 3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487045</wp:posOffset>
              </wp:positionV>
              <wp:extent cx="1996440" cy="21653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Rede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emQ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nLI'IULlU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I Pública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58.450000000000003pt;margin-top:38.350000000000001pt;width:157.19999999999999pt;height:17.05000000000000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vertAlign w:val="superscript"/>
                        <w:lang w:val="pt-BR" w:eastAsia="pt-BR" w:bidi="pt-BR"/>
                      </w:rPr>
                      <w:t>Rede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vertAlign w:val="superscript"/>
                        <w:lang w:val="pt-BR" w:eastAsia="pt-BR" w:bidi="pt-BR"/>
                      </w:rPr>
                      <w:t>emQ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nLI'IULlU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I Pública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6332855</wp:posOffset>
              </wp:positionH>
              <wp:positionV relativeFrom="page">
                <wp:posOffset>505460</wp:posOffset>
              </wp:positionV>
              <wp:extent cx="633730" cy="316865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>Govemode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498.64999999999998pt;margin-top:39.799999999999997pt;width:49.899999999999999pt;height:24.949999999999999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>Govemode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5332730</wp:posOffset>
              </wp:positionH>
              <wp:positionV relativeFrom="page">
                <wp:posOffset>621665</wp:posOffset>
              </wp:positionV>
              <wp:extent cx="396240" cy="186055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624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Secretaria 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Estado da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419.89999999999998pt;margin-top:48.950000000000003pt;width:31.199999999999999pt;height:14.65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Secretaria 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Estado da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5930265</wp:posOffset>
              </wp:positionH>
              <wp:positionV relativeFrom="page">
                <wp:posOffset>429260</wp:posOffset>
              </wp:positionV>
              <wp:extent cx="359410" cy="472440"/>
              <wp:wrapNone/>
              <wp:docPr id="62" name="Shape 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75615"/>
                                <wp:docPr id="63" name="Picutre 6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" name="Picture 6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756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466.94999999999999pt;margin-top:33.799999999999997pt;width:28.300000000000001pt;height:37.200000000000003pt;z-index:-18874402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75615"/>
                          <wp:docPr id="65" name="Picutre 6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" name="Picture 6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487045</wp:posOffset>
              </wp:positionV>
              <wp:extent cx="1996440" cy="216535"/>
              <wp:wrapNone/>
              <wp:docPr id="66" name="Shape 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Rede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emQ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nLI'IULlU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I Pública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58.450000000000003pt;margin-top:38.350000000000001pt;width:157.19999999999999pt;height:17.050000000000001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vertAlign w:val="superscript"/>
                        <w:lang w:val="pt-BR" w:eastAsia="pt-BR" w:bidi="pt-BR"/>
                      </w:rPr>
                      <w:t>Rede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vertAlign w:val="superscript"/>
                        <w:lang w:val="pt-BR" w:eastAsia="pt-BR" w:bidi="pt-BR"/>
                      </w:rPr>
                      <w:t>emQ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nLI'IULlU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I Pública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6332855</wp:posOffset>
              </wp:positionH>
              <wp:positionV relativeFrom="page">
                <wp:posOffset>505460</wp:posOffset>
              </wp:positionV>
              <wp:extent cx="633730" cy="316865"/>
              <wp:wrapNone/>
              <wp:docPr id="68" name="Shape 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>Govemode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498.64999999999998pt;margin-top:39.799999999999997pt;width:49.899999999999999pt;height:24.949999999999999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>Govemode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5332730</wp:posOffset>
              </wp:positionH>
              <wp:positionV relativeFrom="page">
                <wp:posOffset>621665</wp:posOffset>
              </wp:positionV>
              <wp:extent cx="396240" cy="186055"/>
              <wp:wrapNone/>
              <wp:docPr id="70" name="Shape 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624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Secretaria 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Estado da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419.89999999999998pt;margin-top:48.950000000000003pt;width:31.199999999999999pt;height:14.65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Secretaria 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Estado da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429260</wp:posOffset>
              </wp:positionV>
              <wp:extent cx="359410" cy="472440"/>
              <wp:wrapNone/>
              <wp:docPr id="74" name="Shape 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75615"/>
                                <wp:docPr id="75" name="Picutre 75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" name="Picture 7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756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468.05000000000001pt;margin-top:33.799999999999997pt;width:28.300000000000001pt;height:37.200000000000003pt;z-index:-18874401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75615"/>
                          <wp:docPr id="77" name="Picutre 7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7" name="Picture 7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484505</wp:posOffset>
              </wp:positionV>
              <wp:extent cx="1996440" cy="219710"/>
              <wp:wrapNone/>
              <wp:docPr id="78" name="Shape 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2197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7ACA7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RedeHem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°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nt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pt-BR" w:eastAsia="pt-BR" w:bidi="pt-BR"/>
                            </w:rPr>
                            <w:t xml:space="preserve">1*1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6766E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vUv </w:t>
                          </w:r>
                          <w:r>
                            <w:rPr>
                              <w:rFonts w:ascii="Arial" w:eastAsia="Arial" w:hAnsi="Arial" w:cs="Arial"/>
                              <w:color w:val="16766E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Pública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position:absolute;margin-left:59.350000000000001pt;margin-top:38.149999999999999pt;width:157.19999999999999pt;height:17.300000000000001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67ACA7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vertAlign w:val="superscript"/>
                        <w:lang w:val="pt-BR" w:eastAsia="pt-BR" w:bidi="pt-BR"/>
                      </w:rPr>
                      <w:t>RedeHem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°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nt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pt-BR" w:eastAsia="pt-BR" w:bidi="pt-BR"/>
                      </w:rPr>
                      <w:t xml:space="preserve">1*1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676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vUv </w:t>
                    </w:r>
                    <w:r>
                      <w:rPr>
                        <w:rFonts w:ascii="Arial" w:eastAsia="Arial" w:hAnsi="Arial" w:cs="Arial"/>
                        <w:color w:val="16766E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Pública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505460</wp:posOffset>
              </wp:positionV>
              <wp:extent cx="633730" cy="316865"/>
              <wp:wrapNone/>
              <wp:docPr id="80" name="Shape 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 xml:space="preserve">Governo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en-US" w:eastAsia="en-US" w:bidi="en-US"/>
                            </w:rPr>
                            <w:t>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499.75pt;margin-top:39.799999999999997pt;width:49.899999999999999pt;height:24.949999999999999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 xml:space="preserve">Governo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en-US" w:eastAsia="en-US" w:bidi="en-US"/>
                      </w:rPr>
                      <w:t>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5347335</wp:posOffset>
              </wp:positionH>
              <wp:positionV relativeFrom="page">
                <wp:posOffset>621665</wp:posOffset>
              </wp:positionV>
              <wp:extent cx="396240" cy="186055"/>
              <wp:wrapNone/>
              <wp:docPr id="82" name="Shape 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624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Secretaria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 xml:space="preserve">Estado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en-US" w:eastAsia="en-US" w:bidi="en-US"/>
                            </w:rPr>
                            <w:t>da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421.05000000000001pt;margin-top:48.950000000000003pt;width:31.199999999999999pt;height:14.65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Secretaria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 xml:space="preserve">Estado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en-US" w:eastAsia="en-US" w:bidi="en-US"/>
                      </w:rPr>
                      <w:t>da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429260</wp:posOffset>
              </wp:positionV>
              <wp:extent cx="359410" cy="472440"/>
              <wp:wrapNone/>
              <wp:docPr id="108" name="Shape 1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75615"/>
                                <wp:docPr id="109" name="Picutre 109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" name="Picture 10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756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35" type="#_x0000_t202" style="position:absolute;margin-left:468.05000000000001pt;margin-top:33.799999999999997pt;width:28.300000000000001pt;height:37.200000000000003pt;z-index:-18874400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75615"/>
                          <wp:docPr id="111" name="Picutre 11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1" name="Picture 111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487045</wp:posOffset>
              </wp:positionV>
              <wp:extent cx="1996440" cy="216535"/>
              <wp:wrapNone/>
              <wp:docPr id="112" name="Shape 1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Rede Hemo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nLI'IULlU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I Pública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8" type="#_x0000_t202" style="position:absolute;margin-left:59.600000000000001pt;margin-top:38.350000000000001pt;width:157.19999999999999pt;height:17.050000000000001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vertAlign w:val="superscript"/>
                        <w:lang w:val="pt-BR" w:eastAsia="pt-BR" w:bidi="pt-BR"/>
                      </w:rPr>
                      <w:t>Rede Hemo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nLI'IULlU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I Pública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505460</wp:posOffset>
              </wp:positionV>
              <wp:extent cx="633730" cy="316865"/>
              <wp:wrapNone/>
              <wp:docPr id="114" name="Shape 1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>Govemode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0" type="#_x0000_t202" style="position:absolute;margin-left:499.75pt;margin-top:39.799999999999997pt;width:49.899999999999999pt;height:24.949999999999999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>Govemode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5347335</wp:posOffset>
              </wp:positionH>
              <wp:positionV relativeFrom="page">
                <wp:posOffset>621665</wp:posOffset>
              </wp:positionV>
              <wp:extent cx="396240" cy="186055"/>
              <wp:wrapNone/>
              <wp:docPr id="116" name="Shape 1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624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Secretaria 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Estado da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2" type="#_x0000_t202" style="position:absolute;margin-left:421.05000000000001pt;margin-top:48.950000000000003pt;width:31.199999999999999pt;height:14.65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Secretaria 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Estado da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429260</wp:posOffset>
              </wp:positionV>
              <wp:extent cx="359410" cy="472440"/>
              <wp:wrapNone/>
              <wp:docPr id="120" name="Shape 1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75615"/>
                                <wp:docPr id="121" name="Picutre 12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" name="Picture 12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756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47" type="#_x0000_t202" style="position:absolute;margin-left:468.05000000000001pt;margin-top:33.799999999999997pt;width:28.300000000000001pt;height:37.200000000000003pt;z-index:-18874399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75615"/>
                          <wp:docPr id="123" name="Picutre 12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3" name="Picture 12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487045</wp:posOffset>
              </wp:positionV>
              <wp:extent cx="1996440" cy="216535"/>
              <wp:wrapNone/>
              <wp:docPr id="124" name="Shape 1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en-US" w:eastAsia="en-US" w:bidi="en-US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Rede Hemo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nLI'IULlU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I Pública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0" type="#_x0000_t202" style="position:absolute;margin-left:59.600000000000001pt;margin-top:38.350000000000001pt;width:157.19999999999999pt;height:17.050000000000001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vertAlign w:val="superscript"/>
                        <w:lang w:val="pt-BR" w:eastAsia="pt-BR" w:bidi="pt-BR"/>
                      </w:rPr>
                      <w:t>Rede Hemo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nLI'IULlU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I Pública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505460</wp:posOffset>
              </wp:positionV>
              <wp:extent cx="633730" cy="316865"/>
              <wp:wrapNone/>
              <wp:docPr id="126" name="Shape 1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>Govemode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2" type="#_x0000_t202" style="position:absolute;margin-left:499.75pt;margin-top:39.799999999999997pt;width:49.899999999999999pt;height:24.949999999999999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>Govemode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5347335</wp:posOffset>
              </wp:positionH>
              <wp:positionV relativeFrom="page">
                <wp:posOffset>621665</wp:posOffset>
              </wp:positionV>
              <wp:extent cx="396240" cy="186055"/>
              <wp:wrapNone/>
              <wp:docPr id="128" name="Shape 1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624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Secretaria 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Estado da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4" type="#_x0000_t202" style="position:absolute;margin-left:421.05000000000001pt;margin-top:48.950000000000003pt;width:31.199999999999999pt;height:14.65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Secretaria 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Estado da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429260</wp:posOffset>
              </wp:positionV>
              <wp:extent cx="359410" cy="472440"/>
              <wp:wrapNone/>
              <wp:docPr id="150" name="Shape 1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75615"/>
                                <wp:docPr id="151" name="Picutre 151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" name="Picture 15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756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77" type="#_x0000_t202" style="position:absolute;margin-left:468.05000000000001pt;margin-top:33.799999999999997pt;width:28.300000000000001pt;height:37.200000000000003pt;z-index:-18874398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75615"/>
                          <wp:docPr id="153" name="Picutre 15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3" name="Picture 15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487045</wp:posOffset>
              </wp:positionV>
              <wp:extent cx="1996440" cy="216535"/>
              <wp:wrapNone/>
              <wp:docPr id="154" name="Shape 1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Rede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emQ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nLI'IULlU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I Pública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0" type="#_x0000_t202" style="position:absolute;margin-left:59.600000000000001pt;margin-top:38.350000000000001pt;width:157.19999999999999pt;height:17.050000000000001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vertAlign w:val="superscript"/>
                        <w:lang w:val="pt-BR" w:eastAsia="pt-BR" w:bidi="pt-BR"/>
                      </w:rPr>
                      <w:t>Rede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vertAlign w:val="superscript"/>
                        <w:lang w:val="pt-BR" w:eastAsia="pt-BR" w:bidi="pt-BR"/>
                      </w:rPr>
                      <w:t>emQ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nLI'IULlU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I Pública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505460</wp:posOffset>
              </wp:positionV>
              <wp:extent cx="633730" cy="316865"/>
              <wp:wrapNone/>
              <wp:docPr id="156" name="Shape 1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>Govemode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2" type="#_x0000_t202" style="position:absolute;margin-left:499.75pt;margin-top:39.799999999999997pt;width:49.899999999999999pt;height:24.949999999999999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>Govemode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5347335</wp:posOffset>
              </wp:positionH>
              <wp:positionV relativeFrom="page">
                <wp:posOffset>621665</wp:posOffset>
              </wp:positionV>
              <wp:extent cx="396240" cy="186055"/>
              <wp:wrapNone/>
              <wp:docPr id="158" name="Shape 15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624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Secretaria 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Estado da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4" type="#_x0000_t202" style="position:absolute;margin-left:421.05000000000001pt;margin-top:48.950000000000003pt;width:31.199999999999999pt;height:14.65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Secretaria 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Estado da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5944235</wp:posOffset>
              </wp:positionH>
              <wp:positionV relativeFrom="page">
                <wp:posOffset>429260</wp:posOffset>
              </wp:positionV>
              <wp:extent cx="359410" cy="472440"/>
              <wp:wrapNone/>
              <wp:docPr id="162" name="Shape 1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472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59410" cy="475615"/>
                                <wp:docPr id="163" name="Picutre 163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" name="Picture 16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59410" cy="47561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89" type="#_x0000_t202" style="position:absolute;margin-left:468.05000000000001pt;margin-top:33.799999999999997pt;width:28.300000000000001pt;height:37.200000000000003pt;z-index:-18874397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59410" cy="475615"/>
                          <wp:docPr id="165" name="Picutre 16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5" name="Picture 165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59410" cy="47561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487045</wp:posOffset>
              </wp:positionV>
              <wp:extent cx="1996440" cy="216535"/>
              <wp:wrapNone/>
              <wp:docPr id="166" name="Shape 1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644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Rede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vertAlign w:val="superscript"/>
                              <w:lang w:val="pt-BR" w:eastAsia="pt-BR" w:bidi="pt-BR"/>
                            </w:rPr>
                            <w:t>emQ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en-US" w:eastAsia="en-US" w:bidi="en-US"/>
                            </w:rPr>
                            <w:t xml:space="preserve">nLI'IULlU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I Pública </w:t>
                          </w: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48908B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2" type="#_x0000_t202" style="position:absolute;margin-left:59.600000000000001pt;margin-top:38.350000000000001pt;width:157.19999999999999pt;height:17.050000000000001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vertAlign w:val="superscript"/>
                        <w:lang w:val="pt-BR" w:eastAsia="pt-BR" w:bidi="pt-BR"/>
                      </w:rPr>
                      <w:t>Rede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vertAlign w:val="superscript"/>
                        <w:lang w:val="pt-BR" w:eastAsia="pt-BR" w:bidi="pt-BR"/>
                      </w:rPr>
                      <w:t>emQ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en-US" w:eastAsia="en-US" w:bidi="en-US"/>
                      </w:rPr>
                      <w:t xml:space="preserve">nLI'IULlU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I Pública </w:t>
                    </w: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48908B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6346825</wp:posOffset>
              </wp:positionH>
              <wp:positionV relativeFrom="page">
                <wp:posOffset>505460</wp:posOffset>
              </wp:positionV>
              <wp:extent cx="633730" cy="316865"/>
              <wp:wrapNone/>
              <wp:docPr id="168" name="Shape 1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3168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87871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pt-BR" w:eastAsia="pt-BR" w:bidi="pt-BR"/>
                            </w:rPr>
                            <w:t>Govemode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87871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pt-BR" w:eastAsia="pt-BR" w:bidi="pt-BR"/>
                            </w:rPr>
                            <w:t>GOIÁS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4" type="#_x0000_t202" style="position:absolute;margin-left:499.75pt;margin-top:39.799999999999997pt;width:49.899999999999999pt;height:24.949999999999999pt;z-index:-1887439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287871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pt-BR" w:eastAsia="pt-BR" w:bidi="pt-BR"/>
                      </w:rPr>
                      <w:t>Govemode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87871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pt-BR" w:eastAsia="pt-BR" w:bidi="pt-BR"/>
                      </w:rPr>
                      <w:t>GOIÁS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5347335</wp:posOffset>
              </wp:positionH>
              <wp:positionV relativeFrom="page">
                <wp:posOffset>621665</wp:posOffset>
              </wp:positionV>
              <wp:extent cx="396240" cy="186055"/>
              <wp:wrapNone/>
              <wp:docPr id="170" name="Shape 1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624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Secretaria de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Estado da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758F8C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pt-BR" w:eastAsia="pt-BR" w:bidi="pt-BR"/>
                            </w:rPr>
                            <w:t>Saúde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6" type="#_x0000_t202" style="position:absolute;margin-left:421.05000000000001pt;margin-top:48.950000000000003pt;width:31.199999999999999pt;height:14.65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Secretaria de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Estado da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758F8C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pt-BR" w:eastAsia="pt-BR" w:bidi="pt-BR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t-BR" w:eastAsia="pt-BR" w:bidi="pt-B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t-BR" w:eastAsia="pt-BR" w:bidi="pt-BR"/>
    </w:rPr>
  </w:style>
  <w:style w:type="character" w:customStyle="1" w:styleId="CharStyle3">
    <w:name w:val="Picture caption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16766E"/>
      <w:sz w:val="14"/>
      <w:szCs w:val="14"/>
      <w:u w:val="none"/>
    </w:rPr>
  </w:style>
  <w:style w:type="character" w:customStyle="1" w:styleId="CharStyle9">
    <w:name w:val="Header or footer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Body text (2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Body text (5)_"/>
    <w:basedOn w:val="DefaultParagraphFont"/>
    <w:link w:val="Styl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Heading #3_"/>
    <w:basedOn w:val="DefaultParagraphFont"/>
    <w:link w:val="Style2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1">
    <w:name w:val="Other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40">
    <w:name w:val="Body text (3)_"/>
    <w:basedOn w:val="DefaultParagraphFont"/>
    <w:link w:val="Style3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1">
    <w:name w:val="Heading #1_"/>
    <w:basedOn w:val="DefaultParagraphFont"/>
    <w:link w:val="Style50"/>
    <w:rPr>
      <w:rFonts w:ascii="Candara" w:eastAsia="Candara" w:hAnsi="Candara" w:cs="Candara"/>
      <w:b/>
      <w:bCs/>
      <w:i w:val="0"/>
      <w:iCs w:val="0"/>
      <w:smallCaps w:val="0"/>
      <w:strike w:val="0"/>
      <w:color w:val="E35253"/>
      <w:sz w:val="30"/>
      <w:szCs w:val="30"/>
      <w:u w:val="none"/>
    </w:rPr>
  </w:style>
  <w:style w:type="character" w:customStyle="1" w:styleId="CharStyle58">
    <w:name w:val="Body text_"/>
    <w:basedOn w:val="DefaultParagraphFont"/>
    <w:link w:val="Style5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0">
    <w:name w:val="Body text (6)_"/>
    <w:basedOn w:val="DefaultParagraphFont"/>
    <w:link w:val="Style6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3">
    <w:name w:val="Heading #2_"/>
    <w:basedOn w:val="DefaultParagraphFont"/>
    <w:link w:val="Style7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5">
    <w:name w:val="Body text (4)_"/>
    <w:basedOn w:val="DefaultParagraphFont"/>
    <w:link w:val="Style7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color w:val="16766E"/>
      <w:sz w:val="14"/>
      <w:szCs w:val="14"/>
      <w:u w:val="none"/>
    </w:rPr>
  </w:style>
  <w:style w:type="paragraph" w:customStyle="1" w:styleId="Style8">
    <w:name w:val="Header or footer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Body text (2)"/>
    <w:basedOn w:val="Normal"/>
    <w:link w:val="CharStyle18"/>
    <w:pPr>
      <w:widowControl w:val="0"/>
      <w:shd w:val="clear" w:color="auto" w:fill="FFFFFF"/>
      <w:spacing w:after="440" w:line="319" w:lineRule="auto"/>
      <w:ind w:left="8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spacing w:after="50" w:line="254" w:lineRule="auto"/>
      <w:ind w:left="159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8">
    <w:name w:val="Heading #3"/>
    <w:basedOn w:val="Normal"/>
    <w:link w:val="CharStyle29"/>
    <w:pPr>
      <w:widowControl w:val="0"/>
      <w:shd w:val="clear" w:color="auto" w:fill="FFFFFF"/>
      <w:spacing w:after="18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30">
    <w:name w:val="Other"/>
    <w:basedOn w:val="Normal"/>
    <w:link w:val="CharStyle31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9">
    <w:name w:val="Body text (3)"/>
    <w:basedOn w:val="Normal"/>
    <w:link w:val="CharStyle40"/>
    <w:pPr>
      <w:widowControl w:val="0"/>
      <w:shd w:val="clear" w:color="auto" w:fill="FFFFFF"/>
      <w:spacing w:line="276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Style50">
    <w:name w:val="Heading #1"/>
    <w:basedOn w:val="Normal"/>
    <w:link w:val="CharStyle51"/>
    <w:pPr>
      <w:widowControl w:val="0"/>
      <w:shd w:val="clear" w:color="auto" w:fill="FFFFFF"/>
      <w:outlineLvl w:val="0"/>
    </w:pPr>
    <w:rPr>
      <w:rFonts w:ascii="Candara" w:eastAsia="Candara" w:hAnsi="Candara" w:cs="Candara"/>
      <w:b/>
      <w:bCs/>
      <w:i w:val="0"/>
      <w:iCs w:val="0"/>
      <w:smallCaps w:val="0"/>
      <w:strike w:val="0"/>
      <w:color w:val="E35253"/>
      <w:sz w:val="30"/>
      <w:szCs w:val="30"/>
      <w:u w:val="none"/>
    </w:rPr>
  </w:style>
  <w:style w:type="paragraph" w:styleId="Style57">
    <w:name w:val="Body text"/>
    <w:basedOn w:val="Normal"/>
    <w:link w:val="CharStyle58"/>
    <w:qFormat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9">
    <w:name w:val="Body text (6)"/>
    <w:basedOn w:val="Normal"/>
    <w:link w:val="CharStyle70"/>
    <w:pPr>
      <w:widowControl w:val="0"/>
      <w:shd w:val="clear" w:color="auto" w:fill="FFFFFF"/>
      <w:spacing w:line="262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2">
    <w:name w:val="Heading #2"/>
    <w:basedOn w:val="Normal"/>
    <w:link w:val="CharStyle73"/>
    <w:pPr>
      <w:widowControl w:val="0"/>
      <w:shd w:val="clear" w:color="auto" w:fill="FFFFFF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4">
    <w:name w:val="Body text (4)"/>
    <w:basedOn w:val="Normal"/>
    <w:link w:val="CharStyle75"/>
    <w:pPr>
      <w:widowControl w:val="0"/>
      <w:shd w:val="clear" w:color="auto" w:fill="FFFFFF"/>
      <w:ind w:left="15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header" Target="header4.xml"/><Relationship Id="rId24" Type="http://schemas.openxmlformats.org/officeDocument/2006/relationships/footer" Target="footer6.xml"/><Relationship Id="rId25" Type="http://schemas.openxmlformats.org/officeDocument/2006/relationships/header" Target="header5.xml"/><Relationship Id="rId26" Type="http://schemas.openxmlformats.org/officeDocument/2006/relationships/footer" Target="footer7.xml"/><Relationship Id="rId27" Type="http://schemas.openxmlformats.org/officeDocument/2006/relationships/image" Target="media/image9.jpeg"/><Relationship Id="rId28" Type="http://schemas.openxmlformats.org/officeDocument/2006/relationships/image" Target="media/image9.jpeg" TargetMode="External"/><Relationship Id="rId29" Type="http://schemas.openxmlformats.org/officeDocument/2006/relationships/image" Target="media/image10.jpeg"/><Relationship Id="rId30" Type="http://schemas.openxmlformats.org/officeDocument/2006/relationships/image" Target="media/image10.jpeg" TargetMode="External"/><Relationship Id="rId31" Type="http://schemas.openxmlformats.org/officeDocument/2006/relationships/image" Target="media/image11.jpeg"/><Relationship Id="rId32" Type="http://schemas.openxmlformats.org/officeDocument/2006/relationships/image" Target="media/image11.jpeg" TargetMode="External"/><Relationship Id="rId33" Type="http://schemas.openxmlformats.org/officeDocument/2006/relationships/image" Target="media/image12.jpeg"/><Relationship Id="rId34" Type="http://schemas.openxmlformats.org/officeDocument/2006/relationships/image" Target="media/image12.jpeg" TargetMode="External"/><Relationship Id="rId35" Type="http://schemas.openxmlformats.org/officeDocument/2006/relationships/image" Target="media/image13.jpeg"/><Relationship Id="rId36" Type="http://schemas.openxmlformats.org/officeDocument/2006/relationships/image" Target="media/image13.jpeg" TargetMode="External"/><Relationship Id="rId37" Type="http://schemas.openxmlformats.org/officeDocument/2006/relationships/image" Target="media/image14.jpeg"/><Relationship Id="rId38" Type="http://schemas.openxmlformats.org/officeDocument/2006/relationships/image" Target="media/image14.jpeg" TargetMode="External"/><Relationship Id="rId39" Type="http://schemas.openxmlformats.org/officeDocument/2006/relationships/header" Target="header6.xml"/><Relationship Id="rId40" Type="http://schemas.openxmlformats.org/officeDocument/2006/relationships/footer" Target="footer8.xml"/><Relationship Id="rId41" Type="http://schemas.openxmlformats.org/officeDocument/2006/relationships/header" Target="header7.xml"/><Relationship Id="rId42" Type="http://schemas.openxmlformats.org/officeDocument/2006/relationships/footer" Target="footer9.xml"/><Relationship Id="rId43" Type="http://schemas.openxmlformats.org/officeDocument/2006/relationships/image" Target="media/image16.jpeg"/><Relationship Id="rId44" Type="http://schemas.openxmlformats.org/officeDocument/2006/relationships/image" Target="media/image16.jpeg" TargetMode="External"/><Relationship Id="rId45" Type="http://schemas.openxmlformats.org/officeDocument/2006/relationships/image" Target="media/image17.jpeg"/><Relationship Id="rId46" Type="http://schemas.openxmlformats.org/officeDocument/2006/relationships/image" Target="media/image17.jpeg" TargetMode="External"/><Relationship Id="rId47" Type="http://schemas.openxmlformats.org/officeDocument/2006/relationships/image" Target="media/image18.jpeg"/><Relationship Id="rId48" Type="http://schemas.openxmlformats.org/officeDocument/2006/relationships/image" Target="media/image18.jpeg" TargetMode="External"/><Relationship Id="rId49" Type="http://schemas.openxmlformats.org/officeDocument/2006/relationships/image" Target="media/image19.jpeg"/><Relationship Id="rId50" Type="http://schemas.openxmlformats.org/officeDocument/2006/relationships/image" Target="media/image19.jpeg" TargetMode="External"/><Relationship Id="rId51" Type="http://schemas.openxmlformats.org/officeDocument/2006/relationships/image" Target="media/image20.jpeg"/><Relationship Id="rId52" Type="http://schemas.openxmlformats.org/officeDocument/2006/relationships/image" Target="media/image20.jpeg" TargetMode="External"/><Relationship Id="rId53" Type="http://schemas.openxmlformats.org/officeDocument/2006/relationships/header" Target="header8.xml"/><Relationship Id="rId54" Type="http://schemas.openxmlformats.org/officeDocument/2006/relationships/footer" Target="footer10.xml"/><Relationship Id="rId55" Type="http://schemas.openxmlformats.org/officeDocument/2006/relationships/header" Target="header9.xml"/><Relationship Id="rId56" Type="http://schemas.openxmlformats.org/officeDocument/2006/relationships/footer" Target="footer11.xml"/><Relationship Id="rId57" Type="http://schemas.openxmlformats.org/officeDocument/2006/relationships/image" Target="media/image22.jpeg"/><Relationship Id="rId58" Type="http://schemas.openxmlformats.org/officeDocument/2006/relationships/image" Target="media/image22.jpeg" TargetMode="External"/><Relationship Id="rId59" Type="http://schemas.openxmlformats.org/officeDocument/2006/relationships/image" Target="media/image23.jpeg"/><Relationship Id="rId60" Type="http://schemas.openxmlformats.org/officeDocument/2006/relationships/image" Target="media/image23.jpeg" TargetMode="External"/><Relationship Id="rId61" Type="http://schemas.openxmlformats.org/officeDocument/2006/relationships/image" Target="media/image24.jpeg"/><Relationship Id="rId62" Type="http://schemas.openxmlformats.org/officeDocument/2006/relationships/image" Target="media/image24.jpeg" TargetMode="External"/><Relationship Id="rId63" Type="http://schemas.openxmlformats.org/officeDocument/2006/relationships/image" Target="media/image25.jpeg"/><Relationship Id="rId64" Type="http://schemas.openxmlformats.org/officeDocument/2006/relationships/image" Target="media/image25.jpeg" TargetMode="External"/><Relationship Id="rId65" Type="http://schemas.openxmlformats.org/officeDocument/2006/relationships/image" Target="media/image26.jpeg"/><Relationship Id="rId66" Type="http://schemas.openxmlformats.org/officeDocument/2006/relationships/image" Target="media/image26.jpeg" TargetMode="External"/><Relationship Id="rId67" Type="http://schemas.openxmlformats.org/officeDocument/2006/relationships/image" Target="media/image27.jpeg"/><Relationship Id="rId68" Type="http://schemas.openxmlformats.org/officeDocument/2006/relationships/image" Target="media/image27.jpeg" TargetMode="External"/><Relationship Id="rId69" Type="http://schemas.openxmlformats.org/officeDocument/2006/relationships/image" Target="media/image28.jpeg"/><Relationship Id="rId70" Type="http://schemas.openxmlformats.org/officeDocument/2006/relationships/image" Target="media/image28.jpeg" TargetMode="External"/><Relationship Id="rId71" Type="http://schemas.openxmlformats.org/officeDocument/2006/relationships/image" Target="media/image29.jpeg"/><Relationship Id="rId72" Type="http://schemas.openxmlformats.org/officeDocument/2006/relationships/image" Target="media/image29.jpeg" TargetMode="External"/><Relationship Id="rId73" Type="http://schemas.openxmlformats.org/officeDocument/2006/relationships/header" Target="header10.xml"/><Relationship Id="rId74" Type="http://schemas.openxmlformats.org/officeDocument/2006/relationships/footer" Target="footer12.xml"/><Relationship Id="rId75" Type="http://schemas.openxmlformats.org/officeDocument/2006/relationships/header" Target="header11.xml"/><Relationship Id="rId76" Type="http://schemas.openxmlformats.org/officeDocument/2006/relationships/footer" Target="footer13.xml"/><Relationship Id="rId77" Type="http://schemas.openxmlformats.org/officeDocument/2006/relationships/image" Target="media/image31.jpeg"/><Relationship Id="rId78" Type="http://schemas.openxmlformats.org/officeDocument/2006/relationships/image" Target="media/image31.jpeg" TargetMode="External"/><Relationship Id="rId79" Type="http://schemas.openxmlformats.org/officeDocument/2006/relationships/image" Target="media/image32.jpeg"/><Relationship Id="rId80" Type="http://schemas.openxmlformats.org/officeDocument/2006/relationships/image" Target="media/image32.jpeg" TargetMode="External"/><Relationship Id="rId81" Type="http://schemas.openxmlformats.org/officeDocument/2006/relationships/header" Target="header12.xml"/><Relationship Id="rId82" Type="http://schemas.openxmlformats.org/officeDocument/2006/relationships/footer" Target="footer14.xml"/><Relationship Id="rId83" Type="http://schemas.openxmlformats.org/officeDocument/2006/relationships/header" Target="header13.xml"/><Relationship Id="rId84" Type="http://schemas.openxmlformats.org/officeDocument/2006/relationships/footer" Target="footer15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 TargetMode="External"/></Relationships>
</file>

<file path=word/_rels/header10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30.jpeg"/><Relationship Id="rId2" Type="http://schemas.openxmlformats.org/officeDocument/2006/relationships/image" Target="media/image30.jpeg" TargetMode="External"/></Relationships>
</file>

<file path=word/_rels/header1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30.jpeg"/><Relationship Id="rId2" Type="http://schemas.openxmlformats.org/officeDocument/2006/relationships/image" Target="media/image30.jpeg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 TargetMode="External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.jpeg" TargetMode="External"/></Relationships>
</file>

<file path=word/_rels/header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8.jpeg" TargetMode="External"/></Relationships>
</file>

<file path=word/_rels/header5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 TargetMode="External"/></Relationships>
</file>

<file path=word/_rels/header6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5.jpeg"/><Relationship Id="rId2" Type="http://schemas.openxmlformats.org/officeDocument/2006/relationships/image" Target="media/image15.jpeg" TargetMode="External"/></Relationships>
</file>

<file path=word/_rels/header7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5.jpeg"/><Relationship Id="rId2" Type="http://schemas.openxmlformats.org/officeDocument/2006/relationships/image" Target="media/image15.jpeg" TargetMode="External"/></Relationships>
</file>

<file path=word/_rels/header8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1.jpeg"/><Relationship Id="rId2" Type="http://schemas.openxmlformats.org/officeDocument/2006/relationships/image" Target="media/image21.jpeg" TargetMode="External"/></Relationships>
</file>

<file path=word/_rels/header9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1.jpeg"/><Relationship Id="rId2" Type="http://schemas.openxmlformats.org/officeDocument/2006/relationships/image" Target="media/image21.jpeg" TargetMode="External"/></Relationships>
</file>